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2F6" w:rsidRDefault="000C02F6" w:rsidP="009B2825">
      <w:pPr>
        <w:rPr>
          <w:rFonts w:cs="Arial"/>
          <w:b/>
          <w:szCs w:val="24"/>
          <w:lang w:val="pl-PL"/>
        </w:rPr>
      </w:pPr>
    </w:p>
    <w:p w:rsidR="00061904" w:rsidRDefault="00061904" w:rsidP="009B2825">
      <w:pPr>
        <w:rPr>
          <w:rFonts w:cs="Arial"/>
          <w:b/>
          <w:szCs w:val="24"/>
          <w:lang w:val="pl-PL"/>
        </w:rPr>
      </w:pPr>
    </w:p>
    <w:p w:rsidR="00C72BF5" w:rsidRDefault="00C72BF5" w:rsidP="009B2825">
      <w:pPr>
        <w:rPr>
          <w:rFonts w:cs="Arial"/>
          <w:b/>
          <w:szCs w:val="24"/>
          <w:lang w:val="pl-PL"/>
        </w:rPr>
      </w:pPr>
    </w:p>
    <w:p w:rsidR="00C72BF5" w:rsidRDefault="00C72BF5" w:rsidP="009B2825">
      <w:pPr>
        <w:rPr>
          <w:rFonts w:cs="Arial"/>
          <w:b/>
          <w:szCs w:val="24"/>
          <w:lang w:val="pl-PL"/>
        </w:rPr>
      </w:pPr>
      <w:r>
        <w:rPr>
          <w:noProof/>
          <w:sz w:val="22"/>
          <w:lang w:val="pl-PL" w:eastAsia="pl-PL"/>
        </w:rPr>
        <w:drawing>
          <wp:inline distT="0" distB="0" distL="0" distR="0" wp14:anchorId="4C736304" wp14:editId="01AA7409">
            <wp:extent cx="3206503" cy="2556510"/>
            <wp:effectExtent l="0" t="0" r="0" b="0"/>
            <wp:docPr id="2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59563" cy="2598814"/>
                    </a:xfrm>
                    <a:prstGeom prst="rect">
                      <a:avLst/>
                    </a:prstGeom>
                  </pic:spPr>
                </pic:pic>
              </a:graphicData>
            </a:graphic>
          </wp:inline>
        </w:drawing>
      </w:r>
    </w:p>
    <w:p w:rsidR="00C72BF5" w:rsidRDefault="00C72BF5" w:rsidP="009B2825">
      <w:pPr>
        <w:rPr>
          <w:rFonts w:cs="Arial"/>
          <w:b/>
          <w:szCs w:val="24"/>
          <w:lang w:val="pl-PL"/>
        </w:rPr>
      </w:pPr>
    </w:p>
    <w:p w:rsidR="00C436A7" w:rsidRDefault="00C436A7" w:rsidP="009B2825">
      <w:pPr>
        <w:rPr>
          <w:rFonts w:cs="Arial"/>
          <w:sz w:val="28"/>
          <w:szCs w:val="28"/>
          <w:lang w:val="pl-PL"/>
        </w:rPr>
      </w:pPr>
    </w:p>
    <w:p w:rsidR="009B2825" w:rsidRPr="00C436A7" w:rsidRDefault="009B2825" w:rsidP="009B2825">
      <w:pPr>
        <w:rPr>
          <w:rFonts w:cs="Arial"/>
          <w:sz w:val="28"/>
          <w:szCs w:val="28"/>
          <w:lang w:val="pl-PL"/>
        </w:rPr>
      </w:pPr>
      <w:r w:rsidRPr="00C436A7">
        <w:rPr>
          <w:rFonts w:cs="Arial"/>
          <w:sz w:val="28"/>
          <w:szCs w:val="28"/>
          <w:lang w:val="pl-PL"/>
        </w:rPr>
        <w:t xml:space="preserve">Bramy i kraty rolowane TGT firmy </w:t>
      </w:r>
      <w:r w:rsidR="00C436A7" w:rsidRPr="00C436A7">
        <w:rPr>
          <w:rFonts w:cs="Arial"/>
          <w:sz w:val="28"/>
          <w:szCs w:val="28"/>
          <w:lang w:val="pl-PL"/>
        </w:rPr>
        <w:t>Hörmann</w:t>
      </w:r>
      <w:r w:rsidR="00C436A7">
        <w:rPr>
          <w:rFonts w:cs="Arial"/>
          <w:sz w:val="28"/>
          <w:szCs w:val="28"/>
          <w:lang w:val="pl-PL"/>
        </w:rPr>
        <w:t>.</w:t>
      </w:r>
    </w:p>
    <w:p w:rsidR="009B2825" w:rsidRPr="009B2825" w:rsidRDefault="00C436A7" w:rsidP="009B2825">
      <w:pPr>
        <w:rPr>
          <w:rFonts w:cs="Arial"/>
          <w:sz w:val="22"/>
          <w:szCs w:val="22"/>
          <w:lang w:val="pl-PL"/>
        </w:rPr>
      </w:pPr>
      <w:r w:rsidRPr="008042F8">
        <w:rPr>
          <w:rFonts w:cs="Arial"/>
          <w:szCs w:val="24"/>
          <w:lang w:val="pl-PL"/>
        </w:rPr>
        <w:t xml:space="preserve">Idealne rozwiązanie do garaży zbiorczych </w:t>
      </w:r>
      <w:r>
        <w:rPr>
          <w:rFonts w:cs="Arial"/>
          <w:szCs w:val="24"/>
          <w:lang w:val="pl-PL"/>
        </w:rPr>
        <w:t>i parkingów podziemnych</w:t>
      </w:r>
    </w:p>
    <w:p w:rsidR="00C436A7" w:rsidRDefault="00C436A7" w:rsidP="009B2825">
      <w:pPr>
        <w:rPr>
          <w:rFonts w:cs="Arial"/>
          <w:b/>
          <w:sz w:val="22"/>
          <w:szCs w:val="22"/>
          <w:lang w:val="pl-PL"/>
        </w:rPr>
      </w:pPr>
    </w:p>
    <w:p w:rsidR="009B2825" w:rsidRDefault="009B2825" w:rsidP="00613EED">
      <w:pPr>
        <w:jc w:val="both"/>
        <w:rPr>
          <w:rFonts w:cs="Arial"/>
          <w:b/>
          <w:sz w:val="22"/>
          <w:szCs w:val="22"/>
          <w:lang w:val="pl-PL"/>
        </w:rPr>
      </w:pPr>
      <w:r w:rsidRPr="009B2825">
        <w:rPr>
          <w:rFonts w:cs="Arial"/>
          <w:b/>
          <w:sz w:val="22"/>
          <w:szCs w:val="22"/>
          <w:lang w:val="pl-PL"/>
        </w:rPr>
        <w:t>Wszędzie tam, gdzie mieszkamy, pracu</w:t>
      </w:r>
      <w:bookmarkStart w:id="0" w:name="_GoBack"/>
      <w:bookmarkEnd w:id="0"/>
      <w:r w:rsidRPr="009B2825">
        <w:rPr>
          <w:rFonts w:cs="Arial"/>
          <w:b/>
          <w:sz w:val="22"/>
          <w:szCs w:val="22"/>
          <w:lang w:val="pl-PL"/>
        </w:rPr>
        <w:t xml:space="preserve">jemy i robimy zakupy – potrzebne są miejsca parkingowe. W miastach jednak brakuje powierzchni na parkingi. Dlatego większość projektów budynków mieszkalnych, biurowych i użytkowych zakłada budowę garaży podziemnych. Bramy zamykające te garaże muszą spełniać szczególne wymagania. Firma Hörmann oferuje specjalnie zaprojektowaną </w:t>
      </w:r>
      <w:r w:rsidR="00613EED">
        <w:rPr>
          <w:rFonts w:cs="Arial"/>
          <w:b/>
          <w:sz w:val="22"/>
          <w:szCs w:val="22"/>
          <w:lang w:val="pl-PL"/>
        </w:rPr>
        <w:br/>
      </w:r>
      <w:r w:rsidRPr="009B2825">
        <w:rPr>
          <w:rFonts w:cs="Arial"/>
          <w:b/>
          <w:sz w:val="22"/>
          <w:szCs w:val="22"/>
          <w:lang w:val="pl-PL"/>
        </w:rPr>
        <w:t>do takich zastosowań bramę TGT.</w:t>
      </w:r>
    </w:p>
    <w:p w:rsidR="009B2825" w:rsidRPr="009B2825" w:rsidRDefault="009B2825" w:rsidP="00613EED">
      <w:pPr>
        <w:jc w:val="both"/>
        <w:rPr>
          <w:rFonts w:cs="Arial"/>
          <w:b/>
          <w:sz w:val="22"/>
          <w:szCs w:val="22"/>
          <w:lang w:val="pl-PL"/>
        </w:rPr>
      </w:pPr>
    </w:p>
    <w:p w:rsidR="009B2825" w:rsidRPr="009B2825" w:rsidRDefault="009B2825" w:rsidP="00613EED">
      <w:pPr>
        <w:jc w:val="both"/>
        <w:rPr>
          <w:rFonts w:cs="Arial"/>
          <w:sz w:val="22"/>
          <w:szCs w:val="22"/>
          <w:lang w:val="pl-PL"/>
        </w:rPr>
      </w:pPr>
      <w:r w:rsidRPr="009B2825">
        <w:rPr>
          <w:rFonts w:cs="Arial"/>
          <w:sz w:val="22"/>
          <w:szCs w:val="22"/>
          <w:lang w:val="pl-PL"/>
        </w:rPr>
        <w:t xml:space="preserve">Niewielka ilość miejsca potrzebna na instalację bramy, duża częstotliwość otwierania </w:t>
      </w:r>
      <w:r w:rsidR="00613EED">
        <w:rPr>
          <w:rFonts w:cs="Arial"/>
          <w:sz w:val="22"/>
          <w:szCs w:val="22"/>
          <w:lang w:val="pl-PL"/>
        </w:rPr>
        <w:br/>
      </w:r>
      <w:r w:rsidRPr="009B2825">
        <w:rPr>
          <w:rFonts w:cs="Arial"/>
          <w:sz w:val="22"/>
          <w:szCs w:val="22"/>
          <w:lang w:val="pl-PL"/>
        </w:rPr>
        <w:t xml:space="preserve">i zamykania, cicha praca, ekonomiczność oraz wysoki poziom bezpieczeństwa eksploatacji – to wszystko odgrywa istotną rolę przy wyborze bramy do garaży zbiorczych. Oferowana do takich zastosowań brama TGT firmy Hörmann spełnia te wymogi. </w:t>
      </w:r>
    </w:p>
    <w:p w:rsidR="00A85574" w:rsidRDefault="00A85574" w:rsidP="00613EED">
      <w:pPr>
        <w:jc w:val="both"/>
        <w:rPr>
          <w:rFonts w:cs="Arial"/>
          <w:b/>
          <w:sz w:val="22"/>
          <w:szCs w:val="22"/>
          <w:lang w:val="pl-PL"/>
        </w:rPr>
      </w:pPr>
    </w:p>
    <w:p w:rsidR="009B2825" w:rsidRPr="009B2825" w:rsidRDefault="00C427FA" w:rsidP="00613EED">
      <w:pPr>
        <w:jc w:val="both"/>
        <w:rPr>
          <w:rFonts w:cs="Arial"/>
          <w:b/>
          <w:sz w:val="22"/>
          <w:szCs w:val="22"/>
          <w:lang w:val="pl-PL"/>
        </w:rPr>
      </w:pPr>
      <w:r>
        <w:rPr>
          <w:rFonts w:cs="Arial"/>
          <w:b/>
          <w:sz w:val="22"/>
          <w:szCs w:val="22"/>
          <w:lang w:val="pl-PL"/>
        </w:rPr>
        <w:t>Przestrzeń</w:t>
      </w:r>
      <w:r w:rsidR="00E80C76">
        <w:rPr>
          <w:rFonts w:cs="Arial"/>
          <w:b/>
          <w:sz w:val="22"/>
          <w:szCs w:val="22"/>
          <w:lang w:val="pl-PL"/>
        </w:rPr>
        <w:t xml:space="preserve"> w pełni </w:t>
      </w:r>
      <w:r w:rsidR="009B2825" w:rsidRPr="009B2825">
        <w:rPr>
          <w:rFonts w:cs="Arial"/>
          <w:b/>
          <w:sz w:val="22"/>
          <w:szCs w:val="22"/>
          <w:lang w:val="pl-PL"/>
        </w:rPr>
        <w:t xml:space="preserve">wykorzystana  </w:t>
      </w:r>
    </w:p>
    <w:p w:rsidR="009B2825" w:rsidRPr="009B2825" w:rsidRDefault="009B2825" w:rsidP="00613EED">
      <w:pPr>
        <w:jc w:val="both"/>
        <w:rPr>
          <w:rFonts w:cs="Arial"/>
          <w:sz w:val="22"/>
          <w:szCs w:val="22"/>
          <w:lang w:val="pl-PL"/>
        </w:rPr>
      </w:pPr>
      <w:r w:rsidRPr="009B2825">
        <w:rPr>
          <w:rFonts w:cs="Arial"/>
          <w:sz w:val="22"/>
          <w:szCs w:val="22"/>
          <w:lang w:val="pl-PL"/>
        </w:rPr>
        <w:t xml:space="preserve">Brama TGT otwiera się pionowo w górę i nie wychyla poza otwór w ścianie budynku. </w:t>
      </w:r>
      <w:r w:rsidR="00613EED">
        <w:rPr>
          <w:rFonts w:cs="Arial"/>
          <w:sz w:val="22"/>
          <w:szCs w:val="22"/>
          <w:lang w:val="pl-PL"/>
        </w:rPr>
        <w:br/>
      </w:r>
      <w:r w:rsidRPr="009B2825">
        <w:rPr>
          <w:rFonts w:cs="Arial"/>
          <w:sz w:val="22"/>
          <w:szCs w:val="22"/>
          <w:lang w:val="pl-PL"/>
        </w:rPr>
        <w:t xml:space="preserve">To pozwala na wykorzystanie wolnego miejsca bezpośrednio przed  bramą, eliminuje też wszelkie zagrożenia dla przechodniów korzystających z chodnika przed wjazdem do garażu. </w:t>
      </w:r>
    </w:p>
    <w:p w:rsidR="009B2825" w:rsidRPr="009B2825" w:rsidRDefault="009B2825" w:rsidP="00613EED">
      <w:pPr>
        <w:jc w:val="both"/>
        <w:rPr>
          <w:rFonts w:cs="Arial"/>
          <w:sz w:val="22"/>
          <w:szCs w:val="22"/>
          <w:lang w:val="pl-PL"/>
        </w:rPr>
      </w:pPr>
      <w:r w:rsidRPr="009B2825">
        <w:rPr>
          <w:rFonts w:cs="Arial"/>
          <w:sz w:val="22"/>
          <w:szCs w:val="22"/>
          <w:lang w:val="pl-PL"/>
        </w:rPr>
        <w:t xml:space="preserve">Wolne miejsce zachowane zostaje też pod stropem. Kompaktowa konstrukcja bramy TGT wymaga bowiem jedynie niewielkiej wysokości nadproża, dzięki czemu przestrzeń </w:t>
      </w:r>
      <w:r w:rsidR="00613EED">
        <w:rPr>
          <w:rFonts w:cs="Arial"/>
          <w:sz w:val="22"/>
          <w:szCs w:val="22"/>
          <w:lang w:val="pl-PL"/>
        </w:rPr>
        <w:br/>
      </w:r>
      <w:r w:rsidRPr="009B2825">
        <w:rPr>
          <w:rFonts w:cs="Arial"/>
          <w:sz w:val="22"/>
          <w:szCs w:val="22"/>
          <w:lang w:val="pl-PL"/>
        </w:rPr>
        <w:t xml:space="preserve">tę można wykorzystać np. na prowadzenie instalacji do przesyłania mediów. </w:t>
      </w:r>
    </w:p>
    <w:p w:rsidR="009B2825" w:rsidRPr="009B2825" w:rsidRDefault="009B2825" w:rsidP="00613EED">
      <w:pPr>
        <w:jc w:val="both"/>
        <w:rPr>
          <w:rFonts w:cs="Arial"/>
          <w:sz w:val="22"/>
          <w:szCs w:val="22"/>
          <w:lang w:val="pl-PL"/>
        </w:rPr>
      </w:pPr>
    </w:p>
    <w:p w:rsidR="009B2825" w:rsidRPr="009B2825" w:rsidRDefault="009B2825" w:rsidP="00613EED">
      <w:pPr>
        <w:jc w:val="both"/>
        <w:rPr>
          <w:rFonts w:cs="Arial"/>
          <w:sz w:val="22"/>
          <w:szCs w:val="22"/>
          <w:lang w:val="pl-PL"/>
        </w:rPr>
      </w:pPr>
      <w:r w:rsidRPr="009B2825">
        <w:rPr>
          <w:rFonts w:cs="Arial"/>
          <w:sz w:val="22"/>
          <w:szCs w:val="22"/>
          <w:lang w:val="pl-PL"/>
        </w:rPr>
        <w:t xml:space="preserve">Dzięki przygotowanym fabrycznie wszystkim elementom bramy całość montuje się prosto i szybko. Problemu nie stanowi nawet montaż bramy na terenie pochyłym w obszarze wjazdu, ani takim, który wyposażono w rampy. Jeżeli w budynku nie ma wystarczająco wiele miejsca, bramę TGT można zamontować także do zewnętrznej fasady.  </w:t>
      </w:r>
    </w:p>
    <w:p w:rsidR="00A85574" w:rsidRDefault="00A85574" w:rsidP="00613EED">
      <w:pPr>
        <w:jc w:val="both"/>
        <w:rPr>
          <w:rFonts w:cs="Arial"/>
          <w:b/>
          <w:sz w:val="22"/>
          <w:szCs w:val="22"/>
          <w:lang w:val="pl-PL"/>
        </w:rPr>
      </w:pPr>
    </w:p>
    <w:p w:rsidR="00C72BF5" w:rsidRDefault="00C72BF5" w:rsidP="009B2825">
      <w:pPr>
        <w:rPr>
          <w:rFonts w:cs="Arial"/>
          <w:b/>
          <w:sz w:val="22"/>
          <w:szCs w:val="22"/>
          <w:lang w:val="pl-PL"/>
        </w:rPr>
      </w:pPr>
    </w:p>
    <w:p w:rsidR="00613EED" w:rsidRDefault="00613EED" w:rsidP="009B2825">
      <w:pPr>
        <w:rPr>
          <w:rFonts w:cs="Arial"/>
          <w:b/>
          <w:sz w:val="22"/>
          <w:szCs w:val="22"/>
          <w:lang w:val="pl-PL"/>
        </w:rPr>
      </w:pPr>
    </w:p>
    <w:p w:rsidR="00613EED" w:rsidRDefault="00613EED" w:rsidP="009B2825">
      <w:pPr>
        <w:rPr>
          <w:rFonts w:cs="Arial"/>
          <w:b/>
          <w:sz w:val="22"/>
          <w:szCs w:val="22"/>
          <w:lang w:val="pl-PL"/>
        </w:rPr>
      </w:pPr>
    </w:p>
    <w:p w:rsidR="00613EED" w:rsidRDefault="00613EED" w:rsidP="009B2825">
      <w:pPr>
        <w:rPr>
          <w:rFonts w:cs="Arial"/>
          <w:b/>
          <w:sz w:val="22"/>
          <w:szCs w:val="22"/>
          <w:lang w:val="pl-PL"/>
        </w:rPr>
      </w:pPr>
    </w:p>
    <w:p w:rsidR="009B2825" w:rsidRPr="009B2825" w:rsidRDefault="009B2825" w:rsidP="00FA604B">
      <w:pPr>
        <w:jc w:val="both"/>
        <w:rPr>
          <w:rFonts w:cs="Arial"/>
          <w:b/>
          <w:sz w:val="22"/>
          <w:szCs w:val="22"/>
          <w:lang w:val="pl-PL"/>
        </w:rPr>
      </w:pPr>
      <w:r w:rsidRPr="009B2825">
        <w:rPr>
          <w:rFonts w:cs="Arial"/>
          <w:b/>
          <w:sz w:val="22"/>
          <w:szCs w:val="22"/>
          <w:lang w:val="pl-PL"/>
        </w:rPr>
        <w:t xml:space="preserve">Cicha praca  </w:t>
      </w:r>
    </w:p>
    <w:p w:rsidR="00C573C4" w:rsidRDefault="009B2825" w:rsidP="00FA604B">
      <w:pPr>
        <w:jc w:val="both"/>
        <w:rPr>
          <w:rFonts w:cs="Arial"/>
          <w:sz w:val="22"/>
          <w:szCs w:val="22"/>
          <w:lang w:val="pl-PL"/>
        </w:rPr>
      </w:pPr>
      <w:r w:rsidRPr="009B2825">
        <w:rPr>
          <w:rFonts w:cs="Arial"/>
          <w:sz w:val="22"/>
          <w:szCs w:val="22"/>
          <w:lang w:val="pl-PL"/>
        </w:rPr>
        <w:t xml:space="preserve">Bramy do garaży zbiorczych są znacznie częściej użytkowane niż te w domach jednorodzinnych. Dlatego konstrukcja bramy TGT jest przeznaczona na 300 cykli otwarcie/zamknięcie dziennie. Stanowiący standardowe wyposażenie bramy napęd </w:t>
      </w:r>
    </w:p>
    <w:p w:rsidR="009B2825" w:rsidRPr="009B2825" w:rsidRDefault="009B2825" w:rsidP="00FA604B">
      <w:pPr>
        <w:jc w:val="both"/>
        <w:rPr>
          <w:rFonts w:cs="Arial"/>
          <w:sz w:val="22"/>
          <w:szCs w:val="22"/>
          <w:lang w:val="pl-PL"/>
        </w:rPr>
      </w:pPr>
      <w:r w:rsidRPr="009B2825">
        <w:rPr>
          <w:rFonts w:cs="Arial"/>
          <w:sz w:val="22"/>
          <w:szCs w:val="22"/>
          <w:lang w:val="pl-PL"/>
        </w:rPr>
        <w:t xml:space="preserve">WA 300 R S4  z funkcją łagodnego rozruchu i zatrzymania zapewnia </w:t>
      </w:r>
      <w:r w:rsidR="00FC786C">
        <w:rPr>
          <w:rFonts w:cs="Arial"/>
          <w:sz w:val="22"/>
          <w:szCs w:val="22"/>
          <w:lang w:val="pl-PL"/>
        </w:rPr>
        <w:t>jej wyjątkowo ciche otwieranie/</w:t>
      </w:r>
      <w:r w:rsidRPr="009B2825">
        <w:rPr>
          <w:rFonts w:cs="Arial"/>
          <w:sz w:val="22"/>
          <w:szCs w:val="22"/>
          <w:lang w:val="pl-PL"/>
        </w:rPr>
        <w:t>zamykanie i wraz ze sprężynami naciągowymi oszczędza mechanizm bramy.</w:t>
      </w:r>
    </w:p>
    <w:p w:rsidR="009B2825" w:rsidRPr="009B2825" w:rsidRDefault="009B2825" w:rsidP="00FA604B">
      <w:pPr>
        <w:jc w:val="both"/>
        <w:rPr>
          <w:rFonts w:cs="Arial"/>
          <w:sz w:val="22"/>
          <w:szCs w:val="22"/>
          <w:lang w:val="pl-PL"/>
        </w:rPr>
      </w:pPr>
    </w:p>
    <w:p w:rsidR="009B2825" w:rsidRPr="009B2825" w:rsidRDefault="00C66DC5" w:rsidP="00FA604B">
      <w:pPr>
        <w:jc w:val="both"/>
        <w:rPr>
          <w:rFonts w:cs="Arial"/>
          <w:b/>
          <w:sz w:val="22"/>
          <w:szCs w:val="22"/>
          <w:lang w:val="pl-PL"/>
        </w:rPr>
      </w:pPr>
      <w:r>
        <w:rPr>
          <w:rFonts w:cs="Arial"/>
          <w:b/>
          <w:sz w:val="22"/>
          <w:szCs w:val="22"/>
          <w:lang w:val="pl-PL"/>
        </w:rPr>
        <w:t>Brama</w:t>
      </w:r>
      <w:r w:rsidR="009B2825" w:rsidRPr="009B2825">
        <w:rPr>
          <w:rFonts w:cs="Arial"/>
          <w:b/>
          <w:sz w:val="22"/>
          <w:szCs w:val="22"/>
          <w:lang w:val="pl-PL"/>
        </w:rPr>
        <w:t xml:space="preserve"> i krata rolowana TGT</w:t>
      </w:r>
    </w:p>
    <w:p w:rsidR="009B2825" w:rsidRPr="009B2825" w:rsidRDefault="009B2825" w:rsidP="00FA604B">
      <w:pPr>
        <w:jc w:val="both"/>
        <w:rPr>
          <w:rFonts w:cs="Arial"/>
          <w:sz w:val="22"/>
          <w:szCs w:val="22"/>
          <w:lang w:val="pl-PL"/>
        </w:rPr>
      </w:pPr>
      <w:r w:rsidRPr="009B2825">
        <w:rPr>
          <w:rFonts w:cs="Arial"/>
          <w:sz w:val="22"/>
          <w:szCs w:val="22"/>
          <w:lang w:val="pl-PL"/>
        </w:rPr>
        <w:t xml:space="preserve">TGT oferowana jest w dwóch wariantach wykonania kurtyny. W jednej wersji </w:t>
      </w:r>
      <w:r w:rsidR="00FA604B">
        <w:rPr>
          <w:rFonts w:cs="Arial"/>
          <w:sz w:val="22"/>
          <w:szCs w:val="22"/>
          <w:lang w:val="pl-PL"/>
        </w:rPr>
        <w:br/>
      </w:r>
      <w:r w:rsidRPr="009B2825">
        <w:rPr>
          <w:rFonts w:cs="Arial"/>
          <w:sz w:val="22"/>
          <w:szCs w:val="22"/>
          <w:lang w:val="pl-PL"/>
        </w:rPr>
        <w:t xml:space="preserve">to zbudowana z ocieplanych profili stalowych </w:t>
      </w:r>
      <w:proofErr w:type="spellStart"/>
      <w:r w:rsidRPr="009B2825">
        <w:rPr>
          <w:rFonts w:cs="Arial"/>
          <w:sz w:val="22"/>
          <w:szCs w:val="22"/>
          <w:lang w:val="pl-PL"/>
        </w:rPr>
        <w:t>Decotherm</w:t>
      </w:r>
      <w:proofErr w:type="spellEnd"/>
      <w:r w:rsidRPr="009B2825">
        <w:rPr>
          <w:rFonts w:cs="Arial"/>
          <w:sz w:val="22"/>
          <w:szCs w:val="22"/>
          <w:lang w:val="pl-PL"/>
        </w:rPr>
        <w:t xml:space="preserve"> S brama rolowana o wymiarach maksymalnych 5 x 2,4 m. Profile dostępne są w wersji ocynkowanej lub malowane </w:t>
      </w:r>
      <w:r w:rsidR="00FA604B">
        <w:rPr>
          <w:rFonts w:cs="Arial"/>
          <w:sz w:val="22"/>
          <w:szCs w:val="22"/>
          <w:lang w:val="pl-PL"/>
        </w:rPr>
        <w:br/>
      </w:r>
      <w:r w:rsidRPr="009B2825">
        <w:rPr>
          <w:rFonts w:cs="Arial"/>
          <w:sz w:val="22"/>
          <w:szCs w:val="22"/>
          <w:lang w:val="pl-PL"/>
        </w:rPr>
        <w:t>w dowolnym kolorze z palety RAL, co pozwala na dopasowanie bramy do wyglądu elewacji budynku.</w:t>
      </w:r>
    </w:p>
    <w:p w:rsidR="009B2825" w:rsidRPr="009B2825" w:rsidRDefault="009B2825" w:rsidP="00FA604B">
      <w:pPr>
        <w:jc w:val="both"/>
        <w:rPr>
          <w:rFonts w:cs="Arial"/>
          <w:sz w:val="22"/>
          <w:szCs w:val="22"/>
          <w:lang w:val="pl-PL"/>
        </w:rPr>
      </w:pPr>
    </w:p>
    <w:p w:rsidR="009B2825" w:rsidRPr="009B2825" w:rsidRDefault="009B2825" w:rsidP="00FA604B">
      <w:pPr>
        <w:jc w:val="both"/>
        <w:rPr>
          <w:rFonts w:cs="Arial"/>
          <w:sz w:val="22"/>
          <w:szCs w:val="22"/>
          <w:lang w:val="pl-PL"/>
        </w:rPr>
      </w:pPr>
      <w:r w:rsidRPr="009B2825">
        <w:rPr>
          <w:rFonts w:cs="Arial"/>
          <w:sz w:val="22"/>
          <w:szCs w:val="22"/>
          <w:lang w:val="pl-PL"/>
        </w:rPr>
        <w:t>W drugiej we</w:t>
      </w:r>
      <w:r w:rsidR="00FA604B">
        <w:rPr>
          <w:rFonts w:cs="Arial"/>
          <w:sz w:val="22"/>
          <w:szCs w:val="22"/>
          <w:lang w:val="pl-PL"/>
        </w:rPr>
        <w:t xml:space="preserve">rsji jest to krata rolowana TGT </w:t>
      </w:r>
      <w:r w:rsidRPr="009B2825">
        <w:rPr>
          <w:rFonts w:cs="Arial"/>
          <w:sz w:val="22"/>
          <w:szCs w:val="22"/>
          <w:lang w:val="pl-PL"/>
        </w:rPr>
        <w:t>z kurtyną HGL o wymiarach maksymalnych</w:t>
      </w:r>
      <w:r w:rsidR="00FA604B">
        <w:rPr>
          <w:rFonts w:cs="Arial"/>
          <w:sz w:val="22"/>
          <w:szCs w:val="22"/>
          <w:lang w:val="pl-PL"/>
        </w:rPr>
        <w:br/>
      </w:r>
      <w:r w:rsidRPr="009B2825">
        <w:rPr>
          <w:rFonts w:cs="Arial"/>
          <w:sz w:val="22"/>
          <w:szCs w:val="22"/>
          <w:lang w:val="pl-PL"/>
        </w:rPr>
        <w:t xml:space="preserve">6 x 2,4 m. Ta aluminiowa krata ma duży przekrój wentylacyjny, co zapewnia naturalne wietrzenie garażu nawet przy zamkniętej bramie. Krata może być również wyposażona </w:t>
      </w:r>
      <w:r w:rsidR="00FA604B">
        <w:rPr>
          <w:rFonts w:cs="Arial"/>
          <w:sz w:val="22"/>
          <w:szCs w:val="22"/>
          <w:lang w:val="pl-PL"/>
        </w:rPr>
        <w:br/>
      </w:r>
      <w:r w:rsidRPr="009B2825">
        <w:rPr>
          <w:rFonts w:cs="Arial"/>
          <w:sz w:val="22"/>
          <w:szCs w:val="22"/>
          <w:lang w:val="pl-PL"/>
        </w:rPr>
        <w:t xml:space="preserve">w tzw. zabezpieczenie przed kunami, czyli dolną sekcję wykonaną z nieocieplanych profili aluminiowych. </w:t>
      </w:r>
    </w:p>
    <w:p w:rsidR="009B2825" w:rsidRPr="009B2825" w:rsidRDefault="009B2825" w:rsidP="00FA604B">
      <w:pPr>
        <w:jc w:val="both"/>
        <w:rPr>
          <w:rFonts w:cs="Arial"/>
          <w:sz w:val="22"/>
          <w:szCs w:val="22"/>
          <w:lang w:val="pl-PL"/>
        </w:rPr>
      </w:pPr>
    </w:p>
    <w:p w:rsidR="009B2825" w:rsidRPr="009B2825" w:rsidRDefault="009B2825" w:rsidP="00FA604B">
      <w:pPr>
        <w:jc w:val="both"/>
        <w:rPr>
          <w:rFonts w:cs="Arial"/>
          <w:sz w:val="22"/>
          <w:szCs w:val="22"/>
          <w:lang w:val="pl-PL"/>
        </w:rPr>
      </w:pPr>
      <w:r w:rsidRPr="009B2825">
        <w:rPr>
          <w:rFonts w:cs="Arial"/>
          <w:sz w:val="22"/>
          <w:szCs w:val="22"/>
          <w:lang w:val="pl-PL"/>
        </w:rPr>
        <w:t>Oba typy kurtyn standardowo posiadają zabezpieczenie przed wyciągnięciem, które na wypadek prób manipulacji lub zwiększonego obciążenia wiatrem jeszcze bezpieczniej utrzymuje bramę w prowadnicach.</w:t>
      </w:r>
    </w:p>
    <w:p w:rsidR="009B2825" w:rsidRPr="009B2825" w:rsidRDefault="009B2825" w:rsidP="00FA604B">
      <w:pPr>
        <w:jc w:val="both"/>
        <w:rPr>
          <w:rFonts w:cs="Arial"/>
          <w:sz w:val="22"/>
          <w:szCs w:val="22"/>
          <w:lang w:val="pl-PL"/>
        </w:rPr>
      </w:pPr>
    </w:p>
    <w:p w:rsidR="009B2825" w:rsidRPr="009B2825" w:rsidRDefault="009B2825" w:rsidP="00FA604B">
      <w:pPr>
        <w:jc w:val="both"/>
        <w:rPr>
          <w:rFonts w:cs="Arial"/>
          <w:b/>
          <w:sz w:val="22"/>
          <w:szCs w:val="22"/>
          <w:lang w:val="pl-PL"/>
        </w:rPr>
      </w:pPr>
      <w:r w:rsidRPr="009B2825">
        <w:rPr>
          <w:rFonts w:cs="Arial"/>
          <w:b/>
          <w:sz w:val="22"/>
          <w:szCs w:val="22"/>
          <w:lang w:val="pl-PL"/>
        </w:rPr>
        <w:t xml:space="preserve">Wyposażenie zabezpieczające </w:t>
      </w:r>
    </w:p>
    <w:p w:rsidR="009B2825" w:rsidRPr="009B2825" w:rsidRDefault="009B2825" w:rsidP="00FA604B">
      <w:pPr>
        <w:jc w:val="both"/>
        <w:rPr>
          <w:rFonts w:cs="Arial"/>
          <w:sz w:val="22"/>
          <w:szCs w:val="22"/>
          <w:lang w:val="pl-PL"/>
        </w:rPr>
      </w:pPr>
      <w:r w:rsidRPr="009B2825">
        <w:rPr>
          <w:rFonts w:cs="Arial"/>
          <w:sz w:val="22"/>
          <w:szCs w:val="22"/>
          <w:lang w:val="pl-PL"/>
        </w:rPr>
        <w:t>Brama TGT ma szereg rozwiązań zapewniających użytkownikom pełne bezpieczeństwo. Obudowa, która osłania całą zwiniętą kurtynę bramy pełni rolę zabezpieczenia przed przytrzaśnięciem, tak aby nikt przypadkowo nie doznał obrażeń podczas jej otwierania</w:t>
      </w:r>
      <w:r w:rsidR="00FA604B">
        <w:rPr>
          <w:rFonts w:cs="Arial"/>
          <w:sz w:val="22"/>
          <w:szCs w:val="22"/>
          <w:lang w:val="pl-PL"/>
        </w:rPr>
        <w:br/>
      </w:r>
      <w:r w:rsidRPr="009B2825">
        <w:rPr>
          <w:rFonts w:cs="Arial"/>
          <w:sz w:val="22"/>
          <w:szCs w:val="22"/>
          <w:lang w:val="pl-PL"/>
        </w:rPr>
        <w:t xml:space="preserve"> i zamykania. Napęd WA 300 R S4 jest wyposażony w zintegrowane ograniczenie siły - zatrzymuje ono bramę, gdy podczas zamykania kurtyna natrafi na jakąkolwiek przeszkodę lub na przykład ktoś spróbuje przytrzymać podnoszącą się kurtynę. To rozwiązanie pozwala uniknąć wydatków na instalację zabezpieczeń krawędzi zamykających </w:t>
      </w:r>
      <w:r w:rsidR="00FA604B">
        <w:rPr>
          <w:rFonts w:cs="Arial"/>
          <w:sz w:val="22"/>
          <w:szCs w:val="22"/>
          <w:lang w:val="pl-PL"/>
        </w:rPr>
        <w:br/>
      </w:r>
      <w:r w:rsidRPr="009B2825">
        <w:rPr>
          <w:rFonts w:cs="Arial"/>
          <w:sz w:val="22"/>
          <w:szCs w:val="22"/>
          <w:lang w:val="pl-PL"/>
        </w:rPr>
        <w:t xml:space="preserve">i zabezpieczeń przed wciągnięciem stosowanych w innych systemach bram. </w:t>
      </w:r>
    </w:p>
    <w:p w:rsidR="009B2825" w:rsidRPr="009B2825" w:rsidRDefault="009B2825" w:rsidP="00FA604B">
      <w:pPr>
        <w:jc w:val="both"/>
        <w:rPr>
          <w:rFonts w:cs="Arial"/>
          <w:sz w:val="22"/>
          <w:szCs w:val="22"/>
          <w:lang w:val="pl-PL"/>
        </w:rPr>
      </w:pPr>
    </w:p>
    <w:p w:rsidR="009B2825" w:rsidRPr="009B2825" w:rsidRDefault="009B2825" w:rsidP="00FA604B">
      <w:pPr>
        <w:jc w:val="both"/>
        <w:rPr>
          <w:rFonts w:cs="Arial"/>
          <w:sz w:val="22"/>
          <w:szCs w:val="22"/>
          <w:lang w:val="pl-PL"/>
        </w:rPr>
      </w:pPr>
      <w:r w:rsidRPr="009B2825">
        <w:rPr>
          <w:rFonts w:cs="Arial"/>
          <w:sz w:val="22"/>
          <w:szCs w:val="22"/>
          <w:lang w:val="pl-PL"/>
        </w:rPr>
        <w:t>W razie awarii zasilania proste i szybkie otwarcie bramy, a tym samym swobodny wjazd</w:t>
      </w:r>
      <w:r w:rsidR="00E30A5F">
        <w:rPr>
          <w:rFonts w:cs="Arial"/>
          <w:sz w:val="22"/>
          <w:szCs w:val="22"/>
          <w:lang w:val="pl-PL"/>
        </w:rPr>
        <w:t xml:space="preserve"> i </w:t>
      </w:r>
      <w:r w:rsidRPr="009B2825">
        <w:rPr>
          <w:rFonts w:cs="Arial"/>
          <w:sz w:val="22"/>
          <w:szCs w:val="22"/>
          <w:lang w:val="pl-PL"/>
        </w:rPr>
        <w:t>wyjazd z garażu um</w:t>
      </w:r>
      <w:r w:rsidR="00E30A5F">
        <w:rPr>
          <w:rFonts w:cs="Arial"/>
          <w:sz w:val="22"/>
          <w:szCs w:val="22"/>
          <w:lang w:val="pl-PL"/>
        </w:rPr>
        <w:t>ożliwia odryglowanie awaryjne.</w:t>
      </w:r>
    </w:p>
    <w:p w:rsidR="00C72BF5" w:rsidRDefault="00C72BF5" w:rsidP="009B2825">
      <w:pPr>
        <w:rPr>
          <w:rFonts w:cs="Arial"/>
          <w:sz w:val="22"/>
          <w:szCs w:val="22"/>
          <w:lang w:val="pl-PL"/>
        </w:rPr>
      </w:pPr>
    </w:p>
    <w:p w:rsidR="00A85574" w:rsidRPr="009B2825" w:rsidRDefault="00A85574" w:rsidP="009B2825">
      <w:pPr>
        <w:rPr>
          <w:rFonts w:cs="Arial"/>
          <w:sz w:val="22"/>
          <w:szCs w:val="22"/>
          <w:lang w:val="pl-PL"/>
        </w:rPr>
      </w:pPr>
      <w:r>
        <w:rPr>
          <w:rFonts w:cs="Arial"/>
          <w:sz w:val="22"/>
          <w:szCs w:val="22"/>
          <w:lang w:val="pl-PL"/>
        </w:rPr>
        <w:t>Fot. 2</w:t>
      </w:r>
    </w:p>
    <w:p w:rsidR="00A85574" w:rsidRDefault="00A85574" w:rsidP="00FE7222">
      <w:pPr>
        <w:rPr>
          <w:sz w:val="22"/>
          <w:szCs w:val="22"/>
          <w:lang w:val="pl-PL"/>
        </w:rPr>
      </w:pPr>
      <w:r>
        <w:rPr>
          <w:noProof/>
          <w:lang w:val="pl-PL" w:eastAsia="pl-PL"/>
        </w:rPr>
        <w:drawing>
          <wp:inline distT="0" distB="0" distL="0" distR="0" wp14:anchorId="621B5498" wp14:editId="4D892CC6">
            <wp:extent cx="2650382" cy="1768916"/>
            <wp:effectExtent l="0" t="0" r="0" b="317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94914" cy="1798637"/>
                    </a:xfrm>
                    <a:prstGeom prst="rect">
                      <a:avLst/>
                    </a:prstGeom>
                  </pic:spPr>
                </pic:pic>
              </a:graphicData>
            </a:graphic>
          </wp:inline>
        </w:drawing>
      </w:r>
      <w:r w:rsidR="004E7065">
        <w:rPr>
          <w:sz w:val="22"/>
          <w:szCs w:val="22"/>
          <w:lang w:val="pl-PL"/>
        </w:rPr>
        <w:t xml:space="preserve">  </w:t>
      </w:r>
    </w:p>
    <w:p w:rsidR="00A85574" w:rsidRPr="00A85574" w:rsidRDefault="00A85574" w:rsidP="00FA604B">
      <w:pPr>
        <w:jc w:val="both"/>
        <w:rPr>
          <w:sz w:val="22"/>
          <w:szCs w:val="22"/>
          <w:lang w:val="pl-PL"/>
        </w:rPr>
      </w:pPr>
      <w:r>
        <w:rPr>
          <w:sz w:val="22"/>
          <w:szCs w:val="22"/>
          <w:lang w:val="pl-PL"/>
        </w:rPr>
        <w:t xml:space="preserve">Brama rolowana TGT firmy </w:t>
      </w:r>
      <w:r w:rsidRPr="00A85574">
        <w:rPr>
          <w:rFonts w:cs="Arial"/>
          <w:sz w:val="22"/>
          <w:szCs w:val="22"/>
          <w:lang w:val="pl-PL"/>
        </w:rPr>
        <w:t>Hörmann</w:t>
      </w:r>
      <w:r>
        <w:rPr>
          <w:rFonts w:cs="Arial"/>
          <w:sz w:val="22"/>
          <w:szCs w:val="22"/>
          <w:lang w:val="pl-PL"/>
        </w:rPr>
        <w:t xml:space="preserve"> dostępna </w:t>
      </w:r>
      <w:r w:rsidR="004E7065">
        <w:rPr>
          <w:rFonts w:cs="Arial"/>
          <w:sz w:val="22"/>
          <w:szCs w:val="22"/>
          <w:lang w:val="pl-PL"/>
        </w:rPr>
        <w:t xml:space="preserve">jest w dwóch wariantach kurtyny. Może to być aluminiowa krata rolowana HGL lub kurtyna z profili stalowych </w:t>
      </w:r>
      <w:proofErr w:type="spellStart"/>
      <w:r w:rsidR="004E7065">
        <w:rPr>
          <w:rFonts w:cs="Arial"/>
          <w:sz w:val="22"/>
          <w:szCs w:val="22"/>
          <w:lang w:val="pl-PL"/>
        </w:rPr>
        <w:t>Decotherm</w:t>
      </w:r>
      <w:proofErr w:type="spellEnd"/>
      <w:r w:rsidR="004E7065">
        <w:rPr>
          <w:rFonts w:cs="Arial"/>
          <w:sz w:val="22"/>
          <w:szCs w:val="22"/>
          <w:lang w:val="pl-PL"/>
        </w:rPr>
        <w:t>.</w:t>
      </w:r>
    </w:p>
    <w:p w:rsidR="00A85574" w:rsidRDefault="00A85574" w:rsidP="00FE7222">
      <w:pPr>
        <w:rPr>
          <w:sz w:val="22"/>
          <w:szCs w:val="22"/>
          <w:lang w:val="pl-PL"/>
        </w:rPr>
      </w:pPr>
    </w:p>
    <w:p w:rsidR="00C2012B" w:rsidRDefault="00C2012B" w:rsidP="00FE7222">
      <w:pPr>
        <w:rPr>
          <w:sz w:val="22"/>
          <w:szCs w:val="22"/>
          <w:lang w:val="pl-PL"/>
        </w:rPr>
      </w:pPr>
    </w:p>
    <w:p w:rsidR="00A85574" w:rsidRDefault="00C2012B" w:rsidP="00FE7222">
      <w:pPr>
        <w:rPr>
          <w:sz w:val="22"/>
          <w:szCs w:val="22"/>
          <w:lang w:val="pl-PL"/>
        </w:rPr>
      </w:pPr>
      <w:r>
        <w:rPr>
          <w:sz w:val="22"/>
          <w:szCs w:val="22"/>
          <w:lang w:val="pl-PL"/>
        </w:rPr>
        <w:t>Fot. 3</w:t>
      </w:r>
    </w:p>
    <w:p w:rsidR="00C2012B" w:rsidRDefault="00C2012B" w:rsidP="00FE7222">
      <w:pPr>
        <w:rPr>
          <w:sz w:val="22"/>
          <w:szCs w:val="22"/>
          <w:lang w:val="pl-PL"/>
        </w:rPr>
      </w:pPr>
      <w:r>
        <w:rPr>
          <w:rFonts w:cs="Arial"/>
          <w:b/>
          <w:noProof/>
          <w:sz w:val="22"/>
          <w:szCs w:val="22"/>
          <w:lang w:val="pl-PL" w:eastAsia="pl-PL"/>
        </w:rPr>
        <w:drawing>
          <wp:inline distT="0" distB="0" distL="0" distR="0" wp14:anchorId="38D1AB1E" wp14:editId="5E9E7AF5">
            <wp:extent cx="3028950" cy="181401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36930" cy="1818789"/>
                    </a:xfrm>
                    <a:prstGeom prst="rect">
                      <a:avLst/>
                    </a:prstGeom>
                  </pic:spPr>
                </pic:pic>
              </a:graphicData>
            </a:graphic>
          </wp:inline>
        </w:drawing>
      </w:r>
    </w:p>
    <w:p w:rsidR="00C2012B" w:rsidRDefault="00C2012B" w:rsidP="00FA604B">
      <w:pPr>
        <w:jc w:val="both"/>
        <w:rPr>
          <w:sz w:val="22"/>
          <w:szCs w:val="22"/>
          <w:lang w:val="pl-PL"/>
        </w:rPr>
      </w:pPr>
      <w:r>
        <w:rPr>
          <w:sz w:val="22"/>
          <w:szCs w:val="22"/>
          <w:lang w:val="pl-PL"/>
        </w:rPr>
        <w:t xml:space="preserve">Brama TGT otwiera się pionowo  w górę i nie wychyla poza otwór w ścianie. Dzięki temu nie stanowi zagrożenia dla przechodniów i umożliwia samochodom podjechanie pod samą bramę garażu. </w:t>
      </w:r>
    </w:p>
    <w:p w:rsidR="00694D04" w:rsidRDefault="00694D04" w:rsidP="00FE7222">
      <w:pPr>
        <w:rPr>
          <w:sz w:val="22"/>
          <w:szCs w:val="22"/>
          <w:lang w:val="pl-PL"/>
        </w:rPr>
      </w:pPr>
    </w:p>
    <w:p w:rsidR="00694D04" w:rsidRDefault="00694D04" w:rsidP="00FE7222">
      <w:pPr>
        <w:rPr>
          <w:sz w:val="22"/>
          <w:szCs w:val="22"/>
          <w:lang w:val="pl-PL"/>
        </w:rPr>
      </w:pPr>
    </w:p>
    <w:p w:rsidR="00694D04" w:rsidRDefault="00694D04" w:rsidP="00FE7222">
      <w:pPr>
        <w:rPr>
          <w:sz w:val="22"/>
          <w:szCs w:val="22"/>
          <w:lang w:val="pl-PL"/>
        </w:rPr>
      </w:pPr>
      <w:r>
        <w:rPr>
          <w:sz w:val="22"/>
          <w:szCs w:val="22"/>
          <w:lang w:val="pl-PL"/>
        </w:rPr>
        <w:t>Fot. 4</w:t>
      </w:r>
    </w:p>
    <w:p w:rsidR="00694D04" w:rsidRDefault="00694D04" w:rsidP="00FE7222">
      <w:pPr>
        <w:rPr>
          <w:sz w:val="22"/>
          <w:szCs w:val="22"/>
          <w:lang w:val="pl-PL"/>
        </w:rPr>
      </w:pPr>
      <w:r>
        <w:rPr>
          <w:rFonts w:cs="Arial"/>
          <w:b/>
          <w:noProof/>
          <w:sz w:val="22"/>
          <w:szCs w:val="22"/>
          <w:lang w:val="pl-PL" w:eastAsia="pl-PL"/>
        </w:rPr>
        <w:drawing>
          <wp:inline distT="0" distB="0" distL="0" distR="0" wp14:anchorId="7D48E5A9" wp14:editId="709F7BAD">
            <wp:extent cx="3324225" cy="2215765"/>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M 1622-F Tiefgaragentor TGT - Die Torlösung für Sammelgaragen Bild 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29233" cy="2219103"/>
                    </a:xfrm>
                    <a:prstGeom prst="rect">
                      <a:avLst/>
                    </a:prstGeom>
                  </pic:spPr>
                </pic:pic>
              </a:graphicData>
            </a:graphic>
          </wp:inline>
        </w:drawing>
      </w:r>
    </w:p>
    <w:p w:rsidR="00694D04" w:rsidRPr="009B2825" w:rsidRDefault="00694D04" w:rsidP="00FA604B">
      <w:pPr>
        <w:jc w:val="both"/>
        <w:rPr>
          <w:sz w:val="22"/>
          <w:szCs w:val="22"/>
          <w:lang w:val="pl-PL"/>
        </w:rPr>
      </w:pPr>
      <w:r>
        <w:rPr>
          <w:sz w:val="22"/>
          <w:szCs w:val="22"/>
          <w:lang w:val="pl-PL"/>
        </w:rPr>
        <w:t xml:space="preserve">Zamontowana za nadprożem brama TGT do garaży podziemnych zajmuje niewiele miejsca. Zwinięta kurtyna chowa się w obudowie, dlatego </w:t>
      </w:r>
      <w:r w:rsidR="0086520A">
        <w:rPr>
          <w:sz w:val="22"/>
          <w:szCs w:val="22"/>
          <w:lang w:val="pl-PL"/>
        </w:rPr>
        <w:t xml:space="preserve">wolne </w:t>
      </w:r>
      <w:r>
        <w:rPr>
          <w:sz w:val="22"/>
          <w:szCs w:val="22"/>
          <w:lang w:val="pl-PL"/>
        </w:rPr>
        <w:t xml:space="preserve">miejsce pod stropem można wykorzystać </w:t>
      </w:r>
      <w:r w:rsidR="00E30A5F">
        <w:rPr>
          <w:sz w:val="22"/>
          <w:szCs w:val="22"/>
          <w:lang w:val="pl-PL"/>
        </w:rPr>
        <w:t>na przykład do prowadzenia</w:t>
      </w:r>
      <w:r w:rsidR="0086520A">
        <w:rPr>
          <w:sz w:val="22"/>
          <w:szCs w:val="22"/>
          <w:lang w:val="pl-PL"/>
        </w:rPr>
        <w:t xml:space="preserve"> przewodów i instalacji. </w:t>
      </w:r>
    </w:p>
    <w:sectPr w:rsidR="00694D04" w:rsidRPr="009B2825" w:rsidSect="00C2012B">
      <w:headerReference w:type="default" r:id="rId12"/>
      <w:footerReference w:type="default" r:id="rId13"/>
      <w:type w:val="continuous"/>
      <w:pgSz w:w="11906" w:h="16838" w:code="9"/>
      <w:pgMar w:top="1985" w:right="1274" w:bottom="1418" w:left="1418" w:header="708" w:footer="708" w:gutter="0"/>
      <w:cols w:space="708" w:equalWidth="0">
        <w:col w:w="8647" w:space="1417"/>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362" w:rsidRDefault="00A82362">
      <w:r>
        <w:separator/>
      </w:r>
    </w:p>
  </w:endnote>
  <w:endnote w:type="continuationSeparator" w:id="0">
    <w:p w:rsidR="00A82362" w:rsidRDefault="00A8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W1)">
    <w:altName w:val="Times New Roman"/>
    <w:charset w:val="00"/>
    <w:family w:val="auto"/>
    <w:pitch w:val="default"/>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utura XBlk BT">
    <w:altName w:val="Franklin Gothic Heavy"/>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E8A" w:rsidRPr="00460C7C" w:rsidRDefault="00D0735F">
    <w:pPr>
      <w:tabs>
        <w:tab w:val="right" w:pos="7938"/>
      </w:tabs>
      <w:ind w:right="360"/>
      <w:rPr>
        <w:i/>
        <w:color w:val="808080"/>
        <w:sz w:val="20"/>
        <w:lang w:val="pl-PL"/>
      </w:rPr>
    </w:pPr>
    <w:r>
      <w:rPr>
        <w:i/>
        <w:snapToGrid w:val="0"/>
        <w:sz w:val="20"/>
        <w:lang w:val="pl-PL"/>
      </w:rPr>
      <w:t>Hörma</w:t>
    </w:r>
    <w:r w:rsidR="00A81267">
      <w:rPr>
        <w:i/>
        <w:snapToGrid w:val="0"/>
        <w:sz w:val="20"/>
        <w:lang w:val="pl-PL"/>
      </w:rPr>
      <w:t xml:space="preserve">nn </w:t>
    </w:r>
    <w:r w:rsidR="008E2254">
      <w:rPr>
        <w:i/>
        <w:snapToGrid w:val="0"/>
        <w:sz w:val="20"/>
        <w:lang w:val="pl-PL"/>
      </w:rPr>
      <w:t>Polska / Tekst PM 1622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362" w:rsidRDefault="00A82362">
      <w:r>
        <w:separator/>
      </w:r>
    </w:p>
  </w:footnote>
  <w:footnote w:type="continuationSeparator" w:id="0">
    <w:p w:rsidR="00A82362" w:rsidRDefault="00A82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E8A" w:rsidRDefault="00E33402">
    <w:pPr>
      <w:rPr>
        <w:rFonts w:ascii="Futura XBlk BT" w:hAnsi="Futura XBlk BT" w:cs="Tahoma"/>
        <w:b/>
        <w:bCs/>
        <w:color w:val="C0C0C0"/>
        <w:sz w:val="60"/>
      </w:rPr>
    </w:pPr>
    <w:r>
      <w:rPr>
        <w:rFonts w:ascii="Futura XBlk BT" w:hAnsi="Futura XBlk BT" w:cs="Tahoma"/>
        <w:b/>
        <w:bCs/>
        <w:noProof/>
        <w:color w:val="C0C0C0"/>
        <w:sz w:val="20"/>
        <w:lang w:val="pl-PL" w:eastAsia="pl-PL"/>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353060</wp:posOffset>
              </wp:positionV>
              <wp:extent cx="4116070" cy="361950"/>
              <wp:effectExtent l="0" t="0" r="0" b="0"/>
              <wp:wrapNone/>
              <wp:docPr id="1" name="WordArt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594913">
                        <a:off x="0" y="0"/>
                        <a:ext cx="4116070" cy="36195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E33402" w:rsidRDefault="00E33402" w:rsidP="00E33402">
                          <w:pPr>
                            <w:pStyle w:val="NormalnyWeb"/>
                            <w:spacing w:before="0" w:beforeAutospacing="0" w:after="0" w:afterAutospacing="0"/>
                            <w:jc w:val="center"/>
                          </w:pPr>
                          <w:r>
                            <w:rPr>
                              <w:rFonts w:ascii="Arial Black" w:hAnsi="Arial Black"/>
                              <w:color w:val="C0C0C0"/>
                              <w:sz w:val="40"/>
                              <w:szCs w:val="40"/>
                            </w:rPr>
                            <w:t>Informacje prasowe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9" o:spid="_x0000_s1026" type="#_x0000_t202" style="position:absolute;margin-left:0;margin-top:27.8pt;width:324.1pt;height:28.5pt;rotation:5556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" filled="f" stroked="f">
              <v:stroke joinstyle="round"/>
              <o:lock v:ext="edit" shapetype="t"/>
              <v:textbox style="mso-fit-shape-to-text:t">
                <w:txbxContent>
                  <w:p w:rsidR="00E33402" w:rsidRDefault="00E33402" w:rsidP="00E33402">
                    <w:pPr>
                      <w:pStyle w:val="NormalnyWeb"/>
                      <w:spacing w:before="0" w:beforeAutospacing="0" w:after="0" w:afterAutospacing="0"/>
                      <w:jc w:val="center"/>
                    </w:pPr>
                    <w:r>
                      <w:rPr>
                        <w:rFonts w:ascii="Arial Black" w:hAnsi="Arial Black"/>
                        <w:color w:val="C0C0C0"/>
                        <w:sz w:val="40"/>
                        <w:szCs w:val="40"/>
                      </w:rPr>
                      <w:t>Informacje prasowe</w:t>
                    </w:r>
                  </w:p>
                </w:txbxContent>
              </v:textbox>
            </v:shape>
          </w:pict>
        </mc:Fallback>
      </mc:AlternateContent>
    </w:r>
    <w:r>
      <w:rPr>
        <w:rFonts w:ascii="Futura XBlk BT" w:hAnsi="Futura XBlk BT" w:cs="Tahoma"/>
        <w:b/>
        <w:bCs/>
        <w:noProof/>
        <w:color w:val="C0C0C0"/>
        <w:sz w:val="60"/>
        <w:lang w:val="pl-PL" w:eastAsia="pl-PL"/>
      </w:rPr>
      <w:drawing>
        <wp:anchor distT="0" distB="0" distL="114300" distR="114300" simplePos="0" relativeHeight="251657216" behindDoc="0" locked="0" layoutInCell="0" allowOverlap="1">
          <wp:simplePos x="0" y="0"/>
          <wp:positionH relativeFrom="column">
            <wp:posOffset>5503545</wp:posOffset>
          </wp:positionH>
          <wp:positionV relativeFrom="paragraph">
            <wp:posOffset>-111760</wp:posOffset>
          </wp:positionV>
          <wp:extent cx="698500" cy="832485"/>
          <wp:effectExtent l="0" t="0" r="0" b="0"/>
          <wp:wrapNone/>
          <wp:docPr id="21" name="Obraz 21" descr="waren_bildschir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aren_bildschir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500" cy="8324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F2B2C"/>
    <w:multiLevelType w:val="hybridMultilevel"/>
    <w:tmpl w:val="E428692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365131"/>
    <w:multiLevelType w:val="hybridMultilevel"/>
    <w:tmpl w:val="F222B288"/>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2E5A5F93"/>
    <w:multiLevelType w:val="singleLevel"/>
    <w:tmpl w:val="04070011"/>
    <w:lvl w:ilvl="0">
      <w:start w:val="9"/>
      <w:numFmt w:val="decimal"/>
      <w:lvlText w:val="%1)"/>
      <w:lvlJc w:val="left"/>
      <w:pPr>
        <w:tabs>
          <w:tab w:val="num" w:pos="360"/>
        </w:tabs>
        <w:ind w:left="360" w:hanging="360"/>
      </w:pPr>
      <w:rPr>
        <w:rFonts w:hint="default"/>
      </w:rPr>
    </w:lvl>
  </w:abstractNum>
  <w:abstractNum w:abstractNumId="3" w15:restartNumberingAfterBreak="0">
    <w:nsid w:val="2E971927"/>
    <w:multiLevelType w:val="singleLevel"/>
    <w:tmpl w:val="2F227C1A"/>
    <w:lvl w:ilvl="0">
      <w:start w:val="4"/>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2EBA61B9"/>
    <w:multiLevelType w:val="singleLevel"/>
    <w:tmpl w:val="6866A952"/>
    <w:lvl w:ilvl="0">
      <w:start w:val="4"/>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453B3309"/>
    <w:multiLevelType w:val="hybridMultilevel"/>
    <w:tmpl w:val="370E8D24"/>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4A6D6BA1"/>
    <w:multiLevelType w:val="singleLevel"/>
    <w:tmpl w:val="9888180C"/>
    <w:lvl w:ilvl="0">
      <w:start w:val="6"/>
      <w:numFmt w:val="decimal"/>
      <w:lvlText w:val="%1)"/>
      <w:lvlJc w:val="left"/>
      <w:pPr>
        <w:tabs>
          <w:tab w:val="num" w:pos="360"/>
        </w:tabs>
        <w:ind w:left="360" w:hanging="360"/>
      </w:pPr>
      <w:rPr>
        <w:rFonts w:hint="default"/>
      </w:rPr>
    </w:lvl>
  </w:abstractNum>
  <w:abstractNum w:abstractNumId="7" w15:restartNumberingAfterBreak="0">
    <w:nsid w:val="519758AD"/>
    <w:multiLevelType w:val="hybridMultilevel"/>
    <w:tmpl w:val="C3BEF2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5C8C22F2"/>
    <w:multiLevelType w:val="hybridMultilevel"/>
    <w:tmpl w:val="1FB609C2"/>
    <w:lvl w:ilvl="0" w:tplc="994A34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EA076F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C70B72"/>
    <w:multiLevelType w:val="singleLevel"/>
    <w:tmpl w:val="04070011"/>
    <w:lvl w:ilvl="0">
      <w:start w:val="1"/>
      <w:numFmt w:val="decimal"/>
      <w:lvlText w:val="%1)"/>
      <w:lvlJc w:val="left"/>
      <w:pPr>
        <w:tabs>
          <w:tab w:val="num" w:pos="360"/>
        </w:tabs>
        <w:ind w:left="360" w:hanging="360"/>
      </w:pPr>
      <w:rPr>
        <w:rFonts w:hint="default"/>
      </w:rPr>
    </w:lvl>
  </w:abstractNum>
  <w:abstractNum w:abstractNumId="11" w15:restartNumberingAfterBreak="0">
    <w:nsid w:val="72DC29FF"/>
    <w:multiLevelType w:val="singleLevel"/>
    <w:tmpl w:val="0407000F"/>
    <w:lvl w:ilvl="0">
      <w:start w:val="1"/>
      <w:numFmt w:val="decimal"/>
      <w:lvlText w:val="%1."/>
      <w:lvlJc w:val="left"/>
      <w:pPr>
        <w:tabs>
          <w:tab w:val="num" w:pos="360"/>
        </w:tabs>
        <w:ind w:left="360" w:hanging="360"/>
      </w:pPr>
    </w:lvl>
  </w:abstractNum>
  <w:abstractNum w:abstractNumId="12" w15:restartNumberingAfterBreak="0">
    <w:nsid w:val="739610EC"/>
    <w:multiLevelType w:val="singleLevel"/>
    <w:tmpl w:val="9888180C"/>
    <w:lvl w:ilvl="0">
      <w:start w:val="6"/>
      <w:numFmt w:val="decimal"/>
      <w:lvlText w:val="%1)"/>
      <w:lvlJc w:val="left"/>
      <w:pPr>
        <w:tabs>
          <w:tab w:val="num" w:pos="360"/>
        </w:tabs>
        <w:ind w:left="360" w:hanging="360"/>
      </w:pPr>
      <w:rPr>
        <w:rFonts w:hint="default"/>
      </w:rPr>
    </w:lvl>
  </w:abstractNum>
  <w:num w:numId="1">
    <w:abstractNumId w:val="3"/>
  </w:num>
  <w:num w:numId="2">
    <w:abstractNumId w:val="4"/>
  </w:num>
  <w:num w:numId="3">
    <w:abstractNumId w:val="10"/>
  </w:num>
  <w:num w:numId="4">
    <w:abstractNumId w:val="6"/>
  </w:num>
  <w:num w:numId="5">
    <w:abstractNumId w:val="2"/>
  </w:num>
  <w:num w:numId="6">
    <w:abstractNumId w:val="11"/>
  </w:num>
  <w:num w:numId="7">
    <w:abstractNumId w:val="12"/>
  </w:num>
  <w:num w:numId="8">
    <w:abstractNumId w:val="9"/>
  </w:num>
  <w:num w:numId="9">
    <w:abstractNumId w:val="0"/>
  </w:num>
  <w:num w:numId="10">
    <w:abstractNumId w:val="5"/>
  </w:num>
  <w:num w:numId="11">
    <w:abstractNumId w:val="1"/>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65A"/>
    <w:rsid w:val="00000C1C"/>
    <w:rsid w:val="00002079"/>
    <w:rsid w:val="000031B1"/>
    <w:rsid w:val="00003728"/>
    <w:rsid w:val="00023F6B"/>
    <w:rsid w:val="000255AB"/>
    <w:rsid w:val="000308FE"/>
    <w:rsid w:val="000321F0"/>
    <w:rsid w:val="0004294E"/>
    <w:rsid w:val="00046012"/>
    <w:rsid w:val="00050591"/>
    <w:rsid w:val="00055037"/>
    <w:rsid w:val="000557EA"/>
    <w:rsid w:val="00055DF8"/>
    <w:rsid w:val="00061904"/>
    <w:rsid w:val="0006338E"/>
    <w:rsid w:val="000638BA"/>
    <w:rsid w:val="0006601B"/>
    <w:rsid w:val="000744B4"/>
    <w:rsid w:val="00076BEA"/>
    <w:rsid w:val="000850FE"/>
    <w:rsid w:val="00092EB2"/>
    <w:rsid w:val="00093E4B"/>
    <w:rsid w:val="000962AB"/>
    <w:rsid w:val="0009761A"/>
    <w:rsid w:val="000C02F6"/>
    <w:rsid w:val="000C0804"/>
    <w:rsid w:val="000C48C1"/>
    <w:rsid w:val="000D0362"/>
    <w:rsid w:val="000D6566"/>
    <w:rsid w:val="000E55A6"/>
    <w:rsid w:val="000F52E8"/>
    <w:rsid w:val="000F6833"/>
    <w:rsid w:val="00100171"/>
    <w:rsid w:val="001010B9"/>
    <w:rsid w:val="00104119"/>
    <w:rsid w:val="00105113"/>
    <w:rsid w:val="00112FD7"/>
    <w:rsid w:val="00121A96"/>
    <w:rsid w:val="00121F0D"/>
    <w:rsid w:val="00123F80"/>
    <w:rsid w:val="00124C3B"/>
    <w:rsid w:val="00133F61"/>
    <w:rsid w:val="00140429"/>
    <w:rsid w:val="00146052"/>
    <w:rsid w:val="00151F53"/>
    <w:rsid w:val="001548EC"/>
    <w:rsid w:val="00156E2C"/>
    <w:rsid w:val="00165EBD"/>
    <w:rsid w:val="00166CA1"/>
    <w:rsid w:val="00167230"/>
    <w:rsid w:val="001702CC"/>
    <w:rsid w:val="001719AE"/>
    <w:rsid w:val="001720F5"/>
    <w:rsid w:val="00174797"/>
    <w:rsid w:val="0018275F"/>
    <w:rsid w:val="0018298E"/>
    <w:rsid w:val="00194BFF"/>
    <w:rsid w:val="00197783"/>
    <w:rsid w:val="00197923"/>
    <w:rsid w:val="001C3EC5"/>
    <w:rsid w:val="001C5C3D"/>
    <w:rsid w:val="001D06C4"/>
    <w:rsid w:val="001D0822"/>
    <w:rsid w:val="001D1471"/>
    <w:rsid w:val="001D4331"/>
    <w:rsid w:val="001D6B2D"/>
    <w:rsid w:val="001D7B0B"/>
    <w:rsid w:val="001E111D"/>
    <w:rsid w:val="001E5774"/>
    <w:rsid w:val="001E5F5D"/>
    <w:rsid w:val="001E6A3A"/>
    <w:rsid w:val="001E7A1B"/>
    <w:rsid w:val="001F06E3"/>
    <w:rsid w:val="001F199B"/>
    <w:rsid w:val="001F1D5A"/>
    <w:rsid w:val="001F2898"/>
    <w:rsid w:val="001F2A4B"/>
    <w:rsid w:val="001F2A84"/>
    <w:rsid w:val="001F629C"/>
    <w:rsid w:val="002137BC"/>
    <w:rsid w:val="0021749B"/>
    <w:rsid w:val="00217724"/>
    <w:rsid w:val="00220511"/>
    <w:rsid w:val="002230E8"/>
    <w:rsid w:val="002302FB"/>
    <w:rsid w:val="00233081"/>
    <w:rsid w:val="00234AE7"/>
    <w:rsid w:val="00235A91"/>
    <w:rsid w:val="00240F61"/>
    <w:rsid w:val="002435BF"/>
    <w:rsid w:val="00243D75"/>
    <w:rsid w:val="00250D7E"/>
    <w:rsid w:val="00253EC8"/>
    <w:rsid w:val="00255269"/>
    <w:rsid w:val="0026119D"/>
    <w:rsid w:val="002617AB"/>
    <w:rsid w:val="0026254D"/>
    <w:rsid w:val="00270EE4"/>
    <w:rsid w:val="00272234"/>
    <w:rsid w:val="00273FD0"/>
    <w:rsid w:val="00280760"/>
    <w:rsid w:val="0028769A"/>
    <w:rsid w:val="002A2D8E"/>
    <w:rsid w:val="002A312D"/>
    <w:rsid w:val="002A456D"/>
    <w:rsid w:val="002B00E5"/>
    <w:rsid w:val="002B735D"/>
    <w:rsid w:val="002C4452"/>
    <w:rsid w:val="002D11FB"/>
    <w:rsid w:val="002D31C7"/>
    <w:rsid w:val="002E6576"/>
    <w:rsid w:val="00301743"/>
    <w:rsid w:val="00303D11"/>
    <w:rsid w:val="00304F03"/>
    <w:rsid w:val="00306052"/>
    <w:rsid w:val="00313377"/>
    <w:rsid w:val="00314B2B"/>
    <w:rsid w:val="00315305"/>
    <w:rsid w:val="00322419"/>
    <w:rsid w:val="00323EEE"/>
    <w:rsid w:val="0032486F"/>
    <w:rsid w:val="0033160A"/>
    <w:rsid w:val="00332299"/>
    <w:rsid w:val="003356ED"/>
    <w:rsid w:val="0033772F"/>
    <w:rsid w:val="00345109"/>
    <w:rsid w:val="00346D12"/>
    <w:rsid w:val="00355856"/>
    <w:rsid w:val="00356DC6"/>
    <w:rsid w:val="00357DD7"/>
    <w:rsid w:val="0036071A"/>
    <w:rsid w:val="003631DB"/>
    <w:rsid w:val="00365969"/>
    <w:rsid w:val="0036637D"/>
    <w:rsid w:val="003745BC"/>
    <w:rsid w:val="003761A6"/>
    <w:rsid w:val="00381984"/>
    <w:rsid w:val="00390471"/>
    <w:rsid w:val="003939B1"/>
    <w:rsid w:val="003951B4"/>
    <w:rsid w:val="0039626E"/>
    <w:rsid w:val="00396892"/>
    <w:rsid w:val="00396903"/>
    <w:rsid w:val="003A2998"/>
    <w:rsid w:val="003A6354"/>
    <w:rsid w:val="003B35F1"/>
    <w:rsid w:val="003B7C9E"/>
    <w:rsid w:val="003C404E"/>
    <w:rsid w:val="003C75FC"/>
    <w:rsid w:val="003D0532"/>
    <w:rsid w:val="003D339B"/>
    <w:rsid w:val="003D6139"/>
    <w:rsid w:val="003D7721"/>
    <w:rsid w:val="003F7B32"/>
    <w:rsid w:val="004072A3"/>
    <w:rsid w:val="0041393A"/>
    <w:rsid w:val="00420477"/>
    <w:rsid w:val="00421A1D"/>
    <w:rsid w:val="00431ABD"/>
    <w:rsid w:val="00434FCE"/>
    <w:rsid w:val="00442A9F"/>
    <w:rsid w:val="00443A44"/>
    <w:rsid w:val="00444A12"/>
    <w:rsid w:val="0045035A"/>
    <w:rsid w:val="004531D9"/>
    <w:rsid w:val="004533D5"/>
    <w:rsid w:val="00453833"/>
    <w:rsid w:val="004550AA"/>
    <w:rsid w:val="0045621E"/>
    <w:rsid w:val="004575DC"/>
    <w:rsid w:val="00460C7C"/>
    <w:rsid w:val="00461CC1"/>
    <w:rsid w:val="004657B5"/>
    <w:rsid w:val="00467939"/>
    <w:rsid w:val="00473544"/>
    <w:rsid w:val="004759A9"/>
    <w:rsid w:val="004760EA"/>
    <w:rsid w:val="00476D96"/>
    <w:rsid w:val="004821E2"/>
    <w:rsid w:val="004867F1"/>
    <w:rsid w:val="004943DC"/>
    <w:rsid w:val="004A43B2"/>
    <w:rsid w:val="004B6F3E"/>
    <w:rsid w:val="004C3054"/>
    <w:rsid w:val="004C3DC1"/>
    <w:rsid w:val="004C7F2D"/>
    <w:rsid w:val="004D1715"/>
    <w:rsid w:val="004D184B"/>
    <w:rsid w:val="004D444B"/>
    <w:rsid w:val="004D532F"/>
    <w:rsid w:val="004E2641"/>
    <w:rsid w:val="004E311E"/>
    <w:rsid w:val="004E4E0D"/>
    <w:rsid w:val="004E7065"/>
    <w:rsid w:val="004E7FEF"/>
    <w:rsid w:val="004F154A"/>
    <w:rsid w:val="004F206B"/>
    <w:rsid w:val="00501325"/>
    <w:rsid w:val="005016A0"/>
    <w:rsid w:val="00502E4C"/>
    <w:rsid w:val="00503E28"/>
    <w:rsid w:val="00504241"/>
    <w:rsid w:val="00512728"/>
    <w:rsid w:val="00512A92"/>
    <w:rsid w:val="00520535"/>
    <w:rsid w:val="00525087"/>
    <w:rsid w:val="00527C3F"/>
    <w:rsid w:val="005303D5"/>
    <w:rsid w:val="005320A4"/>
    <w:rsid w:val="0053592A"/>
    <w:rsid w:val="00536C48"/>
    <w:rsid w:val="0054157E"/>
    <w:rsid w:val="00543887"/>
    <w:rsid w:val="005448F1"/>
    <w:rsid w:val="00545482"/>
    <w:rsid w:val="00546F7D"/>
    <w:rsid w:val="00547869"/>
    <w:rsid w:val="00554BAD"/>
    <w:rsid w:val="005557D0"/>
    <w:rsid w:val="0056326C"/>
    <w:rsid w:val="00565ED7"/>
    <w:rsid w:val="005677D2"/>
    <w:rsid w:val="00567CCE"/>
    <w:rsid w:val="005719BB"/>
    <w:rsid w:val="005730D7"/>
    <w:rsid w:val="005732DD"/>
    <w:rsid w:val="00574719"/>
    <w:rsid w:val="00577449"/>
    <w:rsid w:val="0058555A"/>
    <w:rsid w:val="00586B90"/>
    <w:rsid w:val="005A1169"/>
    <w:rsid w:val="005A15D2"/>
    <w:rsid w:val="005A39F9"/>
    <w:rsid w:val="005A4801"/>
    <w:rsid w:val="005A5A0E"/>
    <w:rsid w:val="005B77A1"/>
    <w:rsid w:val="005B7BD8"/>
    <w:rsid w:val="005C603B"/>
    <w:rsid w:val="005C68CB"/>
    <w:rsid w:val="005C699F"/>
    <w:rsid w:val="005C711F"/>
    <w:rsid w:val="005D06BB"/>
    <w:rsid w:val="005D14B2"/>
    <w:rsid w:val="005D1540"/>
    <w:rsid w:val="005D1FFB"/>
    <w:rsid w:val="005D2365"/>
    <w:rsid w:val="005D5D24"/>
    <w:rsid w:val="005D65EF"/>
    <w:rsid w:val="005E29DB"/>
    <w:rsid w:val="005E4731"/>
    <w:rsid w:val="005E5BA6"/>
    <w:rsid w:val="005F20CD"/>
    <w:rsid w:val="005F242F"/>
    <w:rsid w:val="005F2BDE"/>
    <w:rsid w:val="005F306B"/>
    <w:rsid w:val="005F442E"/>
    <w:rsid w:val="005F6056"/>
    <w:rsid w:val="005F70C9"/>
    <w:rsid w:val="006021FB"/>
    <w:rsid w:val="0060305A"/>
    <w:rsid w:val="00613EED"/>
    <w:rsid w:val="00615DB7"/>
    <w:rsid w:val="006243D6"/>
    <w:rsid w:val="00624477"/>
    <w:rsid w:val="006264A3"/>
    <w:rsid w:val="0063001D"/>
    <w:rsid w:val="00630538"/>
    <w:rsid w:val="00632AB4"/>
    <w:rsid w:val="0063614A"/>
    <w:rsid w:val="006410AB"/>
    <w:rsid w:val="0064121C"/>
    <w:rsid w:val="00645B0A"/>
    <w:rsid w:val="00646734"/>
    <w:rsid w:val="006469BC"/>
    <w:rsid w:val="00655DEA"/>
    <w:rsid w:val="00670072"/>
    <w:rsid w:val="00675C31"/>
    <w:rsid w:val="00686BDA"/>
    <w:rsid w:val="0069400A"/>
    <w:rsid w:val="00694D04"/>
    <w:rsid w:val="00695579"/>
    <w:rsid w:val="006A4A49"/>
    <w:rsid w:val="006A5834"/>
    <w:rsid w:val="006A7F57"/>
    <w:rsid w:val="006C0178"/>
    <w:rsid w:val="006C1D6A"/>
    <w:rsid w:val="006D5854"/>
    <w:rsid w:val="006E0307"/>
    <w:rsid w:val="006E3E51"/>
    <w:rsid w:val="006F111C"/>
    <w:rsid w:val="006F7648"/>
    <w:rsid w:val="00702085"/>
    <w:rsid w:val="00703AF0"/>
    <w:rsid w:val="0071065A"/>
    <w:rsid w:val="007145F6"/>
    <w:rsid w:val="00721A71"/>
    <w:rsid w:val="00725D3E"/>
    <w:rsid w:val="0073214D"/>
    <w:rsid w:val="007346B2"/>
    <w:rsid w:val="00737419"/>
    <w:rsid w:val="00745D10"/>
    <w:rsid w:val="00752A6D"/>
    <w:rsid w:val="00752FD9"/>
    <w:rsid w:val="00753C87"/>
    <w:rsid w:val="0075744C"/>
    <w:rsid w:val="007578A0"/>
    <w:rsid w:val="00763E8A"/>
    <w:rsid w:val="00765B5E"/>
    <w:rsid w:val="00766329"/>
    <w:rsid w:val="007739E0"/>
    <w:rsid w:val="00777955"/>
    <w:rsid w:val="0079706E"/>
    <w:rsid w:val="007A479E"/>
    <w:rsid w:val="007A58E6"/>
    <w:rsid w:val="007B0CA7"/>
    <w:rsid w:val="007B159F"/>
    <w:rsid w:val="007B5C30"/>
    <w:rsid w:val="007B720D"/>
    <w:rsid w:val="007C76C0"/>
    <w:rsid w:val="007D0787"/>
    <w:rsid w:val="007E1003"/>
    <w:rsid w:val="007E2044"/>
    <w:rsid w:val="007E3B37"/>
    <w:rsid w:val="007E568C"/>
    <w:rsid w:val="007E5703"/>
    <w:rsid w:val="007F13CD"/>
    <w:rsid w:val="008042F8"/>
    <w:rsid w:val="0081095C"/>
    <w:rsid w:val="00812EC0"/>
    <w:rsid w:val="00813889"/>
    <w:rsid w:val="00817C59"/>
    <w:rsid w:val="00821891"/>
    <w:rsid w:val="00825A5F"/>
    <w:rsid w:val="00831DA8"/>
    <w:rsid w:val="00843541"/>
    <w:rsid w:val="0085288E"/>
    <w:rsid w:val="00852C05"/>
    <w:rsid w:val="0085433E"/>
    <w:rsid w:val="00857279"/>
    <w:rsid w:val="0086520A"/>
    <w:rsid w:val="0086773B"/>
    <w:rsid w:val="0088737B"/>
    <w:rsid w:val="00892F26"/>
    <w:rsid w:val="008A350C"/>
    <w:rsid w:val="008B1047"/>
    <w:rsid w:val="008B5243"/>
    <w:rsid w:val="008C1175"/>
    <w:rsid w:val="008C15E4"/>
    <w:rsid w:val="008C1DB3"/>
    <w:rsid w:val="008C200E"/>
    <w:rsid w:val="008C211E"/>
    <w:rsid w:val="008C2ADC"/>
    <w:rsid w:val="008C51EE"/>
    <w:rsid w:val="008D3460"/>
    <w:rsid w:val="008D6462"/>
    <w:rsid w:val="008D71BB"/>
    <w:rsid w:val="008D7946"/>
    <w:rsid w:val="008E1401"/>
    <w:rsid w:val="008E2254"/>
    <w:rsid w:val="008E2586"/>
    <w:rsid w:val="008E4967"/>
    <w:rsid w:val="008F0040"/>
    <w:rsid w:val="008F0B92"/>
    <w:rsid w:val="008F1775"/>
    <w:rsid w:val="008F18F5"/>
    <w:rsid w:val="008F57F8"/>
    <w:rsid w:val="00906073"/>
    <w:rsid w:val="009143EA"/>
    <w:rsid w:val="00926261"/>
    <w:rsid w:val="00926EB6"/>
    <w:rsid w:val="00930EDC"/>
    <w:rsid w:val="009332C9"/>
    <w:rsid w:val="009351FF"/>
    <w:rsid w:val="009365ED"/>
    <w:rsid w:val="00944D19"/>
    <w:rsid w:val="009476DA"/>
    <w:rsid w:val="00950A84"/>
    <w:rsid w:val="00951E0A"/>
    <w:rsid w:val="0096193C"/>
    <w:rsid w:val="0096206A"/>
    <w:rsid w:val="00966203"/>
    <w:rsid w:val="0098114F"/>
    <w:rsid w:val="0098162D"/>
    <w:rsid w:val="00982CD8"/>
    <w:rsid w:val="00991E1E"/>
    <w:rsid w:val="00996BDC"/>
    <w:rsid w:val="009B2825"/>
    <w:rsid w:val="009B2CF5"/>
    <w:rsid w:val="009B50D1"/>
    <w:rsid w:val="009B54C5"/>
    <w:rsid w:val="009C2DF6"/>
    <w:rsid w:val="009D4C18"/>
    <w:rsid w:val="009D5F4A"/>
    <w:rsid w:val="009E0218"/>
    <w:rsid w:val="009E161A"/>
    <w:rsid w:val="009E641E"/>
    <w:rsid w:val="009E7836"/>
    <w:rsid w:val="009F1681"/>
    <w:rsid w:val="009F1FA7"/>
    <w:rsid w:val="009F2953"/>
    <w:rsid w:val="009F3718"/>
    <w:rsid w:val="009F5FA1"/>
    <w:rsid w:val="00A02FB9"/>
    <w:rsid w:val="00A05437"/>
    <w:rsid w:val="00A10984"/>
    <w:rsid w:val="00A11360"/>
    <w:rsid w:val="00A11F74"/>
    <w:rsid w:val="00A12B64"/>
    <w:rsid w:val="00A15915"/>
    <w:rsid w:val="00A167F5"/>
    <w:rsid w:val="00A210FD"/>
    <w:rsid w:val="00A32DA7"/>
    <w:rsid w:val="00A37E6B"/>
    <w:rsid w:val="00A4069B"/>
    <w:rsid w:val="00A44051"/>
    <w:rsid w:val="00A44A71"/>
    <w:rsid w:val="00A45CE2"/>
    <w:rsid w:val="00A47966"/>
    <w:rsid w:val="00A51FFC"/>
    <w:rsid w:val="00A56A48"/>
    <w:rsid w:val="00A62AD8"/>
    <w:rsid w:val="00A64545"/>
    <w:rsid w:val="00A66A13"/>
    <w:rsid w:val="00A739C1"/>
    <w:rsid w:val="00A747E4"/>
    <w:rsid w:val="00A81267"/>
    <w:rsid w:val="00A82362"/>
    <w:rsid w:val="00A84189"/>
    <w:rsid w:val="00A85574"/>
    <w:rsid w:val="00A85FB7"/>
    <w:rsid w:val="00A93FCA"/>
    <w:rsid w:val="00A949F6"/>
    <w:rsid w:val="00AA4E3B"/>
    <w:rsid w:val="00AA6971"/>
    <w:rsid w:val="00AB24E2"/>
    <w:rsid w:val="00AC2440"/>
    <w:rsid w:val="00AD1702"/>
    <w:rsid w:val="00AD19E4"/>
    <w:rsid w:val="00AD34C3"/>
    <w:rsid w:val="00AE339B"/>
    <w:rsid w:val="00AE41F9"/>
    <w:rsid w:val="00AE42F4"/>
    <w:rsid w:val="00AE62BA"/>
    <w:rsid w:val="00AF0B28"/>
    <w:rsid w:val="00AF1325"/>
    <w:rsid w:val="00AF32CA"/>
    <w:rsid w:val="00AF508D"/>
    <w:rsid w:val="00B00488"/>
    <w:rsid w:val="00B006AB"/>
    <w:rsid w:val="00B034E7"/>
    <w:rsid w:val="00B06FF8"/>
    <w:rsid w:val="00B116FD"/>
    <w:rsid w:val="00B16E5A"/>
    <w:rsid w:val="00B2207E"/>
    <w:rsid w:val="00B2548B"/>
    <w:rsid w:val="00B3037A"/>
    <w:rsid w:val="00B319F3"/>
    <w:rsid w:val="00B40736"/>
    <w:rsid w:val="00B411EA"/>
    <w:rsid w:val="00B54EEB"/>
    <w:rsid w:val="00B56F10"/>
    <w:rsid w:val="00B60DFD"/>
    <w:rsid w:val="00B70DC4"/>
    <w:rsid w:val="00B72B0D"/>
    <w:rsid w:val="00B73E43"/>
    <w:rsid w:val="00B803C4"/>
    <w:rsid w:val="00B80603"/>
    <w:rsid w:val="00B83016"/>
    <w:rsid w:val="00B86EC0"/>
    <w:rsid w:val="00B907FC"/>
    <w:rsid w:val="00B954D8"/>
    <w:rsid w:val="00BA3D79"/>
    <w:rsid w:val="00BA541A"/>
    <w:rsid w:val="00BA78A7"/>
    <w:rsid w:val="00BB2726"/>
    <w:rsid w:val="00BB5793"/>
    <w:rsid w:val="00BE2BE7"/>
    <w:rsid w:val="00BE5036"/>
    <w:rsid w:val="00BF0F45"/>
    <w:rsid w:val="00BF7747"/>
    <w:rsid w:val="00C007C4"/>
    <w:rsid w:val="00C02041"/>
    <w:rsid w:val="00C077AB"/>
    <w:rsid w:val="00C116D9"/>
    <w:rsid w:val="00C12B65"/>
    <w:rsid w:val="00C151A9"/>
    <w:rsid w:val="00C2012B"/>
    <w:rsid w:val="00C207CC"/>
    <w:rsid w:val="00C263F5"/>
    <w:rsid w:val="00C3316B"/>
    <w:rsid w:val="00C36851"/>
    <w:rsid w:val="00C427FA"/>
    <w:rsid w:val="00C42E9F"/>
    <w:rsid w:val="00C436A7"/>
    <w:rsid w:val="00C4623D"/>
    <w:rsid w:val="00C469A9"/>
    <w:rsid w:val="00C55385"/>
    <w:rsid w:val="00C573C4"/>
    <w:rsid w:val="00C6148A"/>
    <w:rsid w:val="00C61C18"/>
    <w:rsid w:val="00C66DC5"/>
    <w:rsid w:val="00C72BF5"/>
    <w:rsid w:val="00C76898"/>
    <w:rsid w:val="00C86BF8"/>
    <w:rsid w:val="00C93086"/>
    <w:rsid w:val="00C97CF9"/>
    <w:rsid w:val="00CA0080"/>
    <w:rsid w:val="00CA42C9"/>
    <w:rsid w:val="00CA5B5B"/>
    <w:rsid w:val="00CB060E"/>
    <w:rsid w:val="00CB1CAA"/>
    <w:rsid w:val="00CB6783"/>
    <w:rsid w:val="00CC0C9F"/>
    <w:rsid w:val="00CC394B"/>
    <w:rsid w:val="00CC454D"/>
    <w:rsid w:val="00CD424B"/>
    <w:rsid w:val="00CD42E2"/>
    <w:rsid w:val="00CE664D"/>
    <w:rsid w:val="00CF2540"/>
    <w:rsid w:val="00CF4FB1"/>
    <w:rsid w:val="00D0735F"/>
    <w:rsid w:val="00D074C3"/>
    <w:rsid w:val="00D16F25"/>
    <w:rsid w:val="00D20239"/>
    <w:rsid w:val="00D33A8C"/>
    <w:rsid w:val="00D5056F"/>
    <w:rsid w:val="00D50BCF"/>
    <w:rsid w:val="00D5419F"/>
    <w:rsid w:val="00D55F19"/>
    <w:rsid w:val="00D571A2"/>
    <w:rsid w:val="00D61407"/>
    <w:rsid w:val="00D61B7B"/>
    <w:rsid w:val="00D63DFF"/>
    <w:rsid w:val="00D6723C"/>
    <w:rsid w:val="00D67C4B"/>
    <w:rsid w:val="00D73EF6"/>
    <w:rsid w:val="00D7446B"/>
    <w:rsid w:val="00D75142"/>
    <w:rsid w:val="00D768C8"/>
    <w:rsid w:val="00D8197E"/>
    <w:rsid w:val="00D864FF"/>
    <w:rsid w:val="00D86EAE"/>
    <w:rsid w:val="00D95887"/>
    <w:rsid w:val="00D95CC3"/>
    <w:rsid w:val="00D96DE4"/>
    <w:rsid w:val="00D97117"/>
    <w:rsid w:val="00D9778E"/>
    <w:rsid w:val="00DA6650"/>
    <w:rsid w:val="00DA7122"/>
    <w:rsid w:val="00DB07F0"/>
    <w:rsid w:val="00DB14D4"/>
    <w:rsid w:val="00DB2300"/>
    <w:rsid w:val="00DB49DC"/>
    <w:rsid w:val="00DB4A35"/>
    <w:rsid w:val="00DC2EA0"/>
    <w:rsid w:val="00DD0713"/>
    <w:rsid w:val="00DD0BFB"/>
    <w:rsid w:val="00DD377F"/>
    <w:rsid w:val="00DD5720"/>
    <w:rsid w:val="00DE0917"/>
    <w:rsid w:val="00DE5DE7"/>
    <w:rsid w:val="00DF0744"/>
    <w:rsid w:val="00DF2C7B"/>
    <w:rsid w:val="00DF62EF"/>
    <w:rsid w:val="00E00B2A"/>
    <w:rsid w:val="00E03F35"/>
    <w:rsid w:val="00E07367"/>
    <w:rsid w:val="00E1209B"/>
    <w:rsid w:val="00E13021"/>
    <w:rsid w:val="00E139CF"/>
    <w:rsid w:val="00E13B78"/>
    <w:rsid w:val="00E13EB3"/>
    <w:rsid w:val="00E14D47"/>
    <w:rsid w:val="00E228AA"/>
    <w:rsid w:val="00E3002D"/>
    <w:rsid w:val="00E301B6"/>
    <w:rsid w:val="00E30A5F"/>
    <w:rsid w:val="00E33402"/>
    <w:rsid w:val="00E40864"/>
    <w:rsid w:val="00E40AE6"/>
    <w:rsid w:val="00E40BF3"/>
    <w:rsid w:val="00E4194C"/>
    <w:rsid w:val="00E43D0F"/>
    <w:rsid w:val="00E47D13"/>
    <w:rsid w:val="00E50301"/>
    <w:rsid w:val="00E52A6E"/>
    <w:rsid w:val="00E629AE"/>
    <w:rsid w:val="00E67A20"/>
    <w:rsid w:val="00E71FBE"/>
    <w:rsid w:val="00E7211E"/>
    <w:rsid w:val="00E76826"/>
    <w:rsid w:val="00E80C76"/>
    <w:rsid w:val="00E93BB6"/>
    <w:rsid w:val="00E950EB"/>
    <w:rsid w:val="00EA2038"/>
    <w:rsid w:val="00EA283D"/>
    <w:rsid w:val="00EA6039"/>
    <w:rsid w:val="00EB0E1F"/>
    <w:rsid w:val="00EB3E6B"/>
    <w:rsid w:val="00EB62D9"/>
    <w:rsid w:val="00EB6D7E"/>
    <w:rsid w:val="00EB6DF5"/>
    <w:rsid w:val="00EC3FAD"/>
    <w:rsid w:val="00EC48FD"/>
    <w:rsid w:val="00ED298E"/>
    <w:rsid w:val="00ED33E3"/>
    <w:rsid w:val="00ED3B58"/>
    <w:rsid w:val="00ED7FEC"/>
    <w:rsid w:val="00EE015D"/>
    <w:rsid w:val="00EE0F50"/>
    <w:rsid w:val="00EE10C4"/>
    <w:rsid w:val="00EE29F7"/>
    <w:rsid w:val="00EE74DC"/>
    <w:rsid w:val="00EF04C8"/>
    <w:rsid w:val="00EF122B"/>
    <w:rsid w:val="00EF148A"/>
    <w:rsid w:val="00EF7B1F"/>
    <w:rsid w:val="00F05CD1"/>
    <w:rsid w:val="00F0630A"/>
    <w:rsid w:val="00F12929"/>
    <w:rsid w:val="00F14311"/>
    <w:rsid w:val="00F15702"/>
    <w:rsid w:val="00F173DE"/>
    <w:rsid w:val="00F3121B"/>
    <w:rsid w:val="00F32847"/>
    <w:rsid w:val="00F4070F"/>
    <w:rsid w:val="00F46AAA"/>
    <w:rsid w:val="00F61754"/>
    <w:rsid w:val="00F645CD"/>
    <w:rsid w:val="00F6740E"/>
    <w:rsid w:val="00F72141"/>
    <w:rsid w:val="00F728FC"/>
    <w:rsid w:val="00F731E4"/>
    <w:rsid w:val="00F739F1"/>
    <w:rsid w:val="00F83B05"/>
    <w:rsid w:val="00F96A5B"/>
    <w:rsid w:val="00FA551D"/>
    <w:rsid w:val="00FA604B"/>
    <w:rsid w:val="00FB390F"/>
    <w:rsid w:val="00FB4D14"/>
    <w:rsid w:val="00FB5FA7"/>
    <w:rsid w:val="00FC215A"/>
    <w:rsid w:val="00FC2557"/>
    <w:rsid w:val="00FC66FF"/>
    <w:rsid w:val="00FC786C"/>
    <w:rsid w:val="00FD0279"/>
    <w:rsid w:val="00FD086B"/>
    <w:rsid w:val="00FD0AF7"/>
    <w:rsid w:val="00FD0FB1"/>
    <w:rsid w:val="00FD3D21"/>
    <w:rsid w:val="00FD4A50"/>
    <w:rsid w:val="00FD6C7E"/>
    <w:rsid w:val="00FD72CB"/>
    <w:rsid w:val="00FE0846"/>
    <w:rsid w:val="00FE13EF"/>
    <w:rsid w:val="00FE3C12"/>
    <w:rsid w:val="00FE4C6B"/>
    <w:rsid w:val="00FE7222"/>
    <w:rsid w:val="00FF03FD"/>
    <w:rsid w:val="00FF2EF7"/>
    <w:rsid w:val="00FF35CF"/>
    <w:rsid w:val="00FF5F1F"/>
    <w:rsid w:val="00FF69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414131"/>
  <w15:docId w15:val="{018ED33D-21A1-499F-A5FB-0BF63882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ny">
    <w:name w:val="Normal"/>
    <w:qFormat/>
    <w:rsid w:val="00100171"/>
    <w:rPr>
      <w:rFonts w:ascii="Arial" w:hAnsi="Arial"/>
      <w:sz w:val="24"/>
      <w:lang w:val="de-DE" w:eastAsia="de-DE"/>
    </w:rPr>
  </w:style>
  <w:style w:type="paragraph" w:styleId="Nagwek1">
    <w:name w:val="heading 1"/>
    <w:basedOn w:val="Normalny"/>
    <w:next w:val="Normalny"/>
    <w:autoRedefine/>
    <w:qFormat/>
    <w:rsid w:val="00220511"/>
    <w:pPr>
      <w:keepNext/>
      <w:suppressAutoHyphens/>
      <w:spacing w:after="220"/>
      <w:ind w:right="537"/>
      <w:outlineLvl w:val="0"/>
    </w:pPr>
    <w:rPr>
      <w:b/>
      <w:szCs w:val="24"/>
      <w:lang w:val="pl-PL"/>
    </w:rPr>
  </w:style>
  <w:style w:type="paragraph" w:styleId="Nagwek2">
    <w:name w:val="heading 2"/>
    <w:basedOn w:val="Normalny"/>
    <w:next w:val="Normalny"/>
    <w:qFormat/>
    <w:pPr>
      <w:keepNext/>
      <w:spacing w:line="360" w:lineRule="auto"/>
      <w:jc w:val="center"/>
      <w:outlineLvl w:val="1"/>
    </w:pPr>
    <w:rPr>
      <w:b/>
    </w:rPr>
  </w:style>
  <w:style w:type="paragraph" w:styleId="Nagwek3">
    <w:name w:val="heading 3"/>
    <w:basedOn w:val="Normalny"/>
    <w:next w:val="Normalny"/>
    <w:qFormat/>
    <w:pPr>
      <w:keepNext/>
      <w:pBdr>
        <w:bottom w:val="single" w:sz="12" w:space="0" w:color="auto"/>
      </w:pBdr>
      <w:outlineLvl w:val="2"/>
    </w:pPr>
    <w:rPr>
      <w:b/>
      <w:color w:val="FF0000"/>
      <w:sz w:val="20"/>
    </w:rPr>
  </w:style>
  <w:style w:type="paragraph" w:styleId="Nagwek4">
    <w:name w:val="heading 4"/>
    <w:basedOn w:val="Normalny"/>
    <w:next w:val="Normalny"/>
    <w:qFormat/>
    <w:pPr>
      <w:keepNext/>
      <w:ind w:right="2704"/>
      <w:jc w:val="both"/>
      <w:outlineLvl w:val="3"/>
    </w:pPr>
    <w:rPr>
      <w:rFonts w:cs="Arial"/>
      <w:sz w:val="22"/>
      <w:szCs w:val="22"/>
      <w:u w:val="single"/>
      <w:lang w:val="pl-PL" w:eastAsia="pl-PL"/>
    </w:rPr>
  </w:style>
  <w:style w:type="paragraph" w:styleId="Nagwek5">
    <w:name w:val="heading 5"/>
    <w:basedOn w:val="Normalny"/>
    <w:next w:val="Normalny"/>
    <w:qFormat/>
    <w:pPr>
      <w:keepNext/>
      <w:ind w:right="2663"/>
      <w:outlineLvl w:val="4"/>
    </w:pPr>
    <w:rPr>
      <w:rFonts w:cs="Arial"/>
      <w:b/>
      <w:sz w:val="22"/>
      <w:lang w:val="pl-PL"/>
    </w:rPr>
  </w:style>
  <w:style w:type="paragraph" w:styleId="Nagwek6">
    <w:name w:val="heading 6"/>
    <w:basedOn w:val="Normalny"/>
    <w:next w:val="Normalny"/>
    <w:qFormat/>
    <w:pPr>
      <w:keepNext/>
      <w:ind w:right="2663"/>
      <w:outlineLvl w:val="5"/>
    </w:pPr>
    <w:rPr>
      <w:rFonts w:cs="Arial"/>
      <w:b/>
      <w:sz w:val="28"/>
      <w:szCs w:val="28"/>
      <w:lang w:val="pl-PL"/>
    </w:rPr>
  </w:style>
  <w:style w:type="paragraph" w:styleId="Nagwek7">
    <w:name w:val="heading 7"/>
    <w:basedOn w:val="Normalny"/>
    <w:next w:val="Normalny"/>
    <w:qFormat/>
    <w:pPr>
      <w:keepNext/>
      <w:ind w:right="2663"/>
      <w:outlineLvl w:val="6"/>
    </w:pPr>
    <w:rPr>
      <w:rFonts w:cs="Arial"/>
      <w:bCs/>
      <w:sz w:val="22"/>
      <w:szCs w:val="22"/>
      <w:u w:val="single"/>
      <w:lang w:val="pl-PL"/>
    </w:rPr>
  </w:style>
  <w:style w:type="paragraph" w:styleId="Nagwek8">
    <w:name w:val="heading 8"/>
    <w:basedOn w:val="Normalny"/>
    <w:next w:val="Normalny"/>
    <w:qFormat/>
    <w:pPr>
      <w:keepNext/>
      <w:ind w:right="2663"/>
      <w:jc w:val="both"/>
      <w:outlineLvl w:val="7"/>
    </w:pPr>
    <w:rPr>
      <w:i/>
      <w:iCs/>
    </w:rPr>
  </w:style>
  <w:style w:type="paragraph" w:styleId="Nagwek9">
    <w:name w:val="heading 9"/>
    <w:basedOn w:val="Normalny"/>
    <w:next w:val="Normalny"/>
    <w:qFormat/>
    <w:pPr>
      <w:keepNext/>
      <w:ind w:right="537"/>
      <w:jc w:val="both"/>
      <w:outlineLvl w:val="8"/>
    </w:pPr>
    <w:rPr>
      <w:rFonts w:cs="Arial"/>
      <w:b/>
      <w:bCs/>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resse-Titel">
    <w:name w:val="Presse-Titel"/>
    <w:basedOn w:val="Normalny"/>
    <w:next w:val="Presse-Einleitung"/>
    <w:pPr>
      <w:spacing w:after="220"/>
    </w:pPr>
    <w:rPr>
      <w:b/>
      <w:sz w:val="28"/>
      <w:lang w:val="pl-PL"/>
    </w:rPr>
  </w:style>
  <w:style w:type="paragraph" w:customStyle="1" w:styleId="Presse-Einleitung">
    <w:name w:val="Presse-Einleitung"/>
    <w:basedOn w:val="Normalny"/>
    <w:next w:val="Presse-Absatz"/>
    <w:pPr>
      <w:spacing w:after="220"/>
      <w:jc w:val="both"/>
    </w:pPr>
    <w:rPr>
      <w:b/>
      <w:sz w:val="22"/>
      <w:lang w:val="pl-PL"/>
    </w:rPr>
  </w:style>
  <w:style w:type="paragraph" w:customStyle="1" w:styleId="Presse-Absatz">
    <w:name w:val="Presse-Absatz"/>
    <w:basedOn w:val="Normalny"/>
    <w:pPr>
      <w:spacing w:after="220"/>
      <w:jc w:val="both"/>
    </w:pPr>
    <w:rPr>
      <w:sz w:val="22"/>
      <w:lang w:val="pl-PL"/>
    </w:rPr>
  </w:style>
  <w:style w:type="paragraph" w:customStyle="1" w:styleId="Presse-berschrift">
    <w:name w:val="Presse-Überschrift"/>
    <w:basedOn w:val="Normalny"/>
    <w:next w:val="Presse-Absatz"/>
    <w:pPr>
      <w:spacing w:after="220"/>
    </w:pPr>
    <w:rPr>
      <w:b/>
      <w:spacing w:val="12"/>
      <w:sz w:val="22"/>
      <w:lang w:val="pl-PL"/>
    </w:rPr>
  </w:style>
  <w:style w:type="paragraph" w:styleId="Tekstpodstawowy">
    <w:name w:val="Body Text"/>
    <w:basedOn w:val="Normalny"/>
    <w:pPr>
      <w:spacing w:line="300" w:lineRule="atLeast"/>
    </w:pPr>
    <w:rPr>
      <w:b/>
      <w:noProof/>
      <w:sz w:val="22"/>
    </w:rPr>
  </w:style>
  <w:style w:type="paragraph" w:styleId="Stopka">
    <w:name w:val="footer"/>
    <w:basedOn w:val="Normalny"/>
    <w:pPr>
      <w:tabs>
        <w:tab w:val="center" w:pos="4536"/>
        <w:tab w:val="right" w:pos="9072"/>
      </w:tabs>
    </w:pPr>
    <w:rPr>
      <w:rFonts w:ascii="Times New Roman" w:hAnsi="Times New Roman"/>
      <w:noProof/>
    </w:rPr>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Tekstpodstawowy2">
    <w:name w:val="Body Text 2"/>
    <w:basedOn w:val="Normalny"/>
    <w:rPr>
      <w:sz w:val="22"/>
      <w:lang w:val="nb-NO"/>
    </w:rPr>
  </w:style>
  <w:style w:type="paragraph" w:styleId="Tekstpodstawowywcity">
    <w:name w:val="Body Text Indent"/>
    <w:basedOn w:val="Normalny"/>
    <w:pPr>
      <w:ind w:left="426" w:hanging="426"/>
    </w:pPr>
    <w:rPr>
      <w:sz w:val="22"/>
      <w:lang w:val="cs-CZ"/>
    </w:rPr>
  </w:style>
  <w:style w:type="paragraph" w:styleId="Tekstblokowy">
    <w:name w:val="Block Text"/>
    <w:basedOn w:val="Normalny"/>
    <w:pPr>
      <w:ind w:left="1276" w:right="566"/>
    </w:pPr>
    <w:rPr>
      <w:sz w:val="22"/>
      <w:lang w:val="cs-CZ"/>
    </w:rPr>
  </w:style>
  <w:style w:type="character" w:styleId="Hipercze">
    <w:name w:val="Hyperlink"/>
    <w:rPr>
      <w:color w:val="0000FF"/>
      <w:u w:val="single"/>
    </w:rPr>
  </w:style>
  <w:style w:type="paragraph" w:customStyle="1" w:styleId="Presse-Textinfo">
    <w:name w:val="Presse-Textinfo"/>
    <w:basedOn w:val="Normalny"/>
    <w:rPr>
      <w:i/>
      <w:sz w:val="22"/>
      <w:lang w:val="pl-PL"/>
    </w:rPr>
  </w:style>
  <w:style w:type="character" w:styleId="UyteHipercze">
    <w:name w:val="FollowedHyperlink"/>
    <w:rPr>
      <w:color w:val="800080"/>
      <w:u w:val="single"/>
    </w:rPr>
  </w:style>
  <w:style w:type="paragraph" w:styleId="Legenda">
    <w:name w:val="caption"/>
    <w:basedOn w:val="Normalny"/>
    <w:next w:val="Normalny"/>
    <w:qFormat/>
    <w:rPr>
      <w:rFonts w:ascii="Arial (W1)" w:hAnsi="Arial (W1)" w:cs="Arial"/>
      <w:b/>
      <w:bCs/>
      <w:spacing w:val="-12"/>
      <w:sz w:val="20"/>
    </w:rPr>
  </w:style>
  <w:style w:type="paragraph" w:styleId="Tekstkomentarza">
    <w:name w:val="annotation text"/>
    <w:basedOn w:val="Normalny"/>
    <w:link w:val="TekstkomentarzaZnak"/>
    <w:semiHidden/>
    <w:rPr>
      <w:rFonts w:ascii="Times New Roman" w:hAnsi="Times New Roman"/>
      <w:sz w:val="20"/>
      <w:lang w:val="pl-PL" w:eastAsia="pl-PL"/>
    </w:rPr>
  </w:style>
  <w:style w:type="paragraph" w:styleId="Tekstpodstawowywcity2">
    <w:name w:val="Body Text Indent 2"/>
    <w:basedOn w:val="Normalny"/>
    <w:pPr>
      <w:ind w:firstLine="708"/>
    </w:pPr>
    <w:rPr>
      <w:rFonts w:cs="Arial"/>
      <w:sz w:val="22"/>
      <w:szCs w:val="22"/>
      <w:lang w:val="pl-PL"/>
    </w:rPr>
  </w:style>
  <w:style w:type="paragraph" w:styleId="Tekstpodstawowywcity3">
    <w:name w:val="Body Text Indent 3"/>
    <w:basedOn w:val="Normalny"/>
    <w:pPr>
      <w:ind w:right="2663" w:firstLine="708"/>
    </w:pPr>
    <w:rPr>
      <w:rFonts w:cs="Arial"/>
      <w:sz w:val="22"/>
      <w:szCs w:val="22"/>
      <w:lang w:val="pl-PL"/>
    </w:rPr>
  </w:style>
  <w:style w:type="paragraph" w:styleId="Tekstpodstawowy3">
    <w:name w:val="Body Text 3"/>
    <w:basedOn w:val="Normalny"/>
    <w:pPr>
      <w:pBdr>
        <w:top w:val="single" w:sz="4" w:space="1" w:color="auto"/>
        <w:left w:val="single" w:sz="4" w:space="4" w:color="auto"/>
        <w:bottom w:val="single" w:sz="4" w:space="1" w:color="auto"/>
        <w:right w:val="single" w:sz="4" w:space="4" w:color="auto"/>
      </w:pBdr>
    </w:pPr>
    <w:rPr>
      <w:rFonts w:cs="Arial"/>
      <w:szCs w:val="17"/>
    </w:rPr>
  </w:style>
  <w:style w:type="paragraph" w:customStyle="1" w:styleId="Tekstpodstawowy1">
    <w:name w:val="Tekst podstawowy1"/>
    <w:basedOn w:val="Normalny"/>
    <w:rsid w:val="00547869"/>
    <w:rPr>
      <w:rFonts w:eastAsia="Times"/>
      <w:sz w:val="22"/>
    </w:rPr>
  </w:style>
  <w:style w:type="character" w:customStyle="1" w:styleId="gruen">
    <w:name w:val="gruen"/>
    <w:basedOn w:val="Domylnaczcionkaakapitu"/>
    <w:rsid w:val="008F57F8"/>
  </w:style>
  <w:style w:type="paragraph" w:customStyle="1" w:styleId="PM-BUZ">
    <w:name w:val="PM - BUZ"/>
    <w:basedOn w:val="Normalny"/>
    <w:next w:val="PM-ZeilemitBild"/>
    <w:rsid w:val="005F242F"/>
    <w:pPr>
      <w:jc w:val="both"/>
    </w:pPr>
    <w:rPr>
      <w:rFonts w:cs="Arial"/>
      <w:sz w:val="22"/>
      <w:szCs w:val="22"/>
    </w:rPr>
  </w:style>
  <w:style w:type="paragraph" w:customStyle="1" w:styleId="PM-Infozeile">
    <w:name w:val="PM - Infozeile"/>
    <w:basedOn w:val="Tekstpodstawowy2"/>
    <w:rsid w:val="005F242F"/>
    <w:pPr>
      <w:suppressLineNumbers/>
      <w:spacing w:before="720"/>
    </w:pPr>
    <w:rPr>
      <w:rFonts w:cs="Arial"/>
      <w:iCs/>
      <w:sz w:val="20"/>
      <w:lang w:val="de-DE"/>
    </w:rPr>
  </w:style>
  <w:style w:type="paragraph" w:customStyle="1" w:styleId="PM-ZeilemitBild">
    <w:name w:val="PM - Zeile mit Bild"/>
    <w:basedOn w:val="Normalny"/>
    <w:next w:val="PM-Bildreferenz"/>
    <w:rsid w:val="005F242F"/>
    <w:pPr>
      <w:spacing w:before="480"/>
    </w:pPr>
    <w:rPr>
      <w:rFonts w:cs="Arial"/>
      <w:b/>
      <w:sz w:val="22"/>
      <w:szCs w:val="22"/>
    </w:rPr>
  </w:style>
  <w:style w:type="paragraph" w:customStyle="1" w:styleId="PM-Bildreferenz">
    <w:name w:val="PM - Bildreferenz"/>
    <w:basedOn w:val="PM-BUZ"/>
    <w:next w:val="PM-BUZ"/>
    <w:rsid w:val="005F242F"/>
    <w:rPr>
      <w:b/>
      <w:bCs/>
    </w:rPr>
  </w:style>
  <w:style w:type="paragraph" w:customStyle="1" w:styleId="PM-Lead">
    <w:name w:val="PM - Lead"/>
    <w:basedOn w:val="Normalny"/>
    <w:rsid w:val="005F242F"/>
    <w:rPr>
      <w:rFonts w:cs="Arial"/>
      <w:bCs/>
      <w:iCs/>
      <w:sz w:val="22"/>
      <w:szCs w:val="24"/>
    </w:rPr>
  </w:style>
  <w:style w:type="character" w:styleId="Pogrubienie">
    <w:name w:val="Strong"/>
    <w:qFormat/>
    <w:rsid w:val="00314B2B"/>
    <w:rPr>
      <w:b/>
      <w:bCs/>
    </w:rPr>
  </w:style>
  <w:style w:type="paragraph" w:customStyle="1" w:styleId="PM-Standard">
    <w:name w:val="PM - Standard"/>
    <w:basedOn w:val="Normalny"/>
    <w:rsid w:val="00314B2B"/>
    <w:pPr>
      <w:spacing w:after="440"/>
      <w:jc w:val="both"/>
    </w:pPr>
    <w:rPr>
      <w:rFonts w:cs="Arial"/>
      <w:sz w:val="22"/>
      <w:szCs w:val="24"/>
    </w:rPr>
  </w:style>
  <w:style w:type="paragraph" w:customStyle="1" w:styleId="PM-AbschnittBUZen">
    <w:name w:val="PM - Abschnitt BUZen"/>
    <w:basedOn w:val="Normalny"/>
    <w:rsid w:val="00B2548B"/>
    <w:pPr>
      <w:suppressLineNumbers/>
    </w:pPr>
    <w:rPr>
      <w:rFonts w:cs="Arial"/>
      <w:b/>
      <w:sz w:val="22"/>
      <w:szCs w:val="22"/>
      <w:u w:val="single"/>
    </w:rPr>
  </w:style>
  <w:style w:type="paragraph" w:customStyle="1" w:styleId="PM-Titel">
    <w:name w:val="PM - Titel"/>
    <w:basedOn w:val="Nagwek1"/>
    <w:rsid w:val="00B2548B"/>
    <w:pPr>
      <w:suppressAutoHyphens w:val="0"/>
      <w:spacing w:after="120"/>
      <w:ind w:right="279"/>
    </w:pPr>
    <w:rPr>
      <w:rFonts w:cs="Arial"/>
      <w:sz w:val="28"/>
      <w:szCs w:val="22"/>
      <w:lang w:val="de-DE"/>
    </w:rPr>
  </w:style>
  <w:style w:type="paragraph" w:customStyle="1" w:styleId="PM-Untertitel">
    <w:name w:val="PM - Untertitel"/>
    <w:basedOn w:val="Nagwek1"/>
    <w:rsid w:val="00B2548B"/>
    <w:pPr>
      <w:suppressAutoHyphens w:val="0"/>
      <w:spacing w:after="0"/>
      <w:ind w:right="279"/>
    </w:pPr>
    <w:rPr>
      <w:rFonts w:cs="Arial"/>
      <w:lang w:val="de-DE"/>
    </w:rPr>
  </w:style>
  <w:style w:type="paragraph" w:styleId="Akapitzlist">
    <w:name w:val="List Paragraph"/>
    <w:basedOn w:val="Normalny"/>
    <w:uiPriority w:val="34"/>
    <w:qFormat/>
    <w:rsid w:val="009476DA"/>
    <w:pPr>
      <w:spacing w:after="160" w:line="259" w:lineRule="auto"/>
      <w:ind w:left="720"/>
      <w:contextualSpacing/>
    </w:pPr>
    <w:rPr>
      <w:rFonts w:ascii="Calibri" w:eastAsia="Calibri" w:hAnsi="Calibri"/>
      <w:sz w:val="22"/>
      <w:szCs w:val="22"/>
      <w:lang w:val="pl-PL" w:eastAsia="en-US"/>
    </w:rPr>
  </w:style>
  <w:style w:type="paragraph" w:styleId="NormalnyWeb">
    <w:name w:val="Normal (Web)"/>
    <w:basedOn w:val="Normalny"/>
    <w:uiPriority w:val="99"/>
    <w:unhideWhenUsed/>
    <w:rsid w:val="00E33402"/>
    <w:pPr>
      <w:spacing w:before="100" w:beforeAutospacing="1" w:after="100" w:afterAutospacing="1"/>
    </w:pPr>
    <w:rPr>
      <w:rFonts w:ascii="Times New Roman" w:hAnsi="Times New Roman"/>
      <w:szCs w:val="24"/>
      <w:lang w:val="pl-PL" w:eastAsia="pl-PL"/>
    </w:rPr>
  </w:style>
  <w:style w:type="paragraph" w:styleId="Tekstdymka">
    <w:name w:val="Balloon Text"/>
    <w:basedOn w:val="Normalny"/>
    <w:link w:val="TekstdymkaZnak"/>
    <w:rsid w:val="00FD4A50"/>
    <w:rPr>
      <w:rFonts w:ascii="Segoe UI" w:hAnsi="Segoe UI" w:cs="Segoe UI"/>
      <w:sz w:val="18"/>
      <w:szCs w:val="18"/>
    </w:rPr>
  </w:style>
  <w:style w:type="character" w:customStyle="1" w:styleId="TekstdymkaZnak">
    <w:name w:val="Tekst dymka Znak"/>
    <w:basedOn w:val="Domylnaczcionkaakapitu"/>
    <w:link w:val="Tekstdymka"/>
    <w:rsid w:val="00FD4A50"/>
    <w:rPr>
      <w:rFonts w:ascii="Segoe UI" w:hAnsi="Segoe UI" w:cs="Segoe UI"/>
      <w:sz w:val="18"/>
      <w:szCs w:val="18"/>
      <w:lang w:val="de-DE" w:eastAsia="de-DE"/>
    </w:rPr>
  </w:style>
  <w:style w:type="paragraph" w:customStyle="1" w:styleId="PM-Abschnitt">
    <w:name w:val="PM - Abschnitt"/>
    <w:basedOn w:val="Normalny"/>
    <w:rsid w:val="00702085"/>
    <w:pPr>
      <w:suppressLineNumbers/>
      <w:spacing w:before="480"/>
      <w:ind w:left="703" w:hanging="703"/>
    </w:pPr>
    <w:rPr>
      <w:rFonts w:cs="Arial"/>
      <w:b/>
      <w:sz w:val="20"/>
    </w:rPr>
  </w:style>
  <w:style w:type="character" w:styleId="Odwoaniedokomentarza">
    <w:name w:val="annotation reference"/>
    <w:basedOn w:val="Domylnaczcionkaakapitu"/>
    <w:semiHidden/>
    <w:unhideWhenUsed/>
    <w:rsid w:val="00D95887"/>
    <w:rPr>
      <w:sz w:val="16"/>
      <w:szCs w:val="16"/>
    </w:rPr>
  </w:style>
  <w:style w:type="paragraph" w:styleId="Tematkomentarza">
    <w:name w:val="annotation subject"/>
    <w:basedOn w:val="Tekstkomentarza"/>
    <w:next w:val="Tekstkomentarza"/>
    <w:link w:val="TematkomentarzaZnak"/>
    <w:semiHidden/>
    <w:unhideWhenUsed/>
    <w:rsid w:val="00D95887"/>
    <w:rPr>
      <w:rFonts w:ascii="Arial" w:hAnsi="Arial"/>
      <w:b/>
      <w:bCs/>
      <w:lang w:val="de-DE" w:eastAsia="de-DE"/>
    </w:rPr>
  </w:style>
  <w:style w:type="character" w:customStyle="1" w:styleId="TekstkomentarzaZnak">
    <w:name w:val="Tekst komentarza Znak"/>
    <w:basedOn w:val="Domylnaczcionkaakapitu"/>
    <w:link w:val="Tekstkomentarza"/>
    <w:semiHidden/>
    <w:rsid w:val="00D95887"/>
  </w:style>
  <w:style w:type="character" w:customStyle="1" w:styleId="TematkomentarzaZnak">
    <w:name w:val="Temat komentarza Znak"/>
    <w:basedOn w:val="TekstkomentarzaZnak"/>
    <w:link w:val="Tematkomentarza"/>
    <w:semiHidden/>
    <w:rsid w:val="00D95887"/>
    <w:rPr>
      <w:rFonts w:ascii="Arial" w:hAnsi="Arial"/>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212148">
      <w:bodyDiv w:val="1"/>
      <w:marLeft w:val="0"/>
      <w:marRight w:val="0"/>
      <w:marTop w:val="0"/>
      <w:marBottom w:val="0"/>
      <w:divBdr>
        <w:top w:val="none" w:sz="0" w:space="0" w:color="auto"/>
        <w:left w:val="none" w:sz="0" w:space="0" w:color="auto"/>
        <w:bottom w:val="none" w:sz="0" w:space="0" w:color="auto"/>
        <w:right w:val="none" w:sz="0" w:space="0" w:color="auto"/>
      </w:divBdr>
      <w:divsChild>
        <w:div w:id="1862357726">
          <w:marLeft w:val="0"/>
          <w:marRight w:val="0"/>
          <w:marTop w:val="0"/>
          <w:marBottom w:val="0"/>
          <w:divBdr>
            <w:top w:val="none" w:sz="0" w:space="0" w:color="auto"/>
            <w:left w:val="none" w:sz="0" w:space="0" w:color="auto"/>
            <w:bottom w:val="none" w:sz="0" w:space="0" w:color="auto"/>
            <w:right w:val="none" w:sz="0" w:space="0" w:color="auto"/>
          </w:divBdr>
        </w:div>
      </w:divsChild>
    </w:div>
    <w:div w:id="1273246817">
      <w:bodyDiv w:val="1"/>
      <w:marLeft w:val="0"/>
      <w:marRight w:val="0"/>
      <w:marTop w:val="0"/>
      <w:marBottom w:val="0"/>
      <w:divBdr>
        <w:top w:val="none" w:sz="0" w:space="0" w:color="auto"/>
        <w:left w:val="none" w:sz="0" w:space="0" w:color="auto"/>
        <w:bottom w:val="none" w:sz="0" w:space="0" w:color="auto"/>
        <w:right w:val="none" w:sz="0" w:space="0" w:color="auto"/>
      </w:divBdr>
    </w:div>
    <w:div w:id="1482042633">
      <w:bodyDiv w:val="1"/>
      <w:marLeft w:val="0"/>
      <w:marRight w:val="0"/>
      <w:marTop w:val="0"/>
      <w:marBottom w:val="0"/>
      <w:divBdr>
        <w:top w:val="none" w:sz="0" w:space="0" w:color="auto"/>
        <w:left w:val="none" w:sz="0" w:space="0" w:color="auto"/>
        <w:bottom w:val="none" w:sz="0" w:space="0" w:color="auto"/>
        <w:right w:val="none" w:sz="0" w:space="0" w:color="auto"/>
      </w:divBdr>
    </w:div>
    <w:div w:id="192329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2\Vorlagen\Presse\H-XXXX-P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A2DF7-E4CD-488B-82DD-9F56E1B21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H-XXXX-PL.dot</Template>
  <TotalTime>145</TotalTime>
  <Pages>3</Pages>
  <Words>605</Words>
  <Characters>3826</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Informacje prasowe</vt:lpstr>
    </vt:vector>
  </TitlesOfParts>
  <Company>Hörmann Polska Sp. z o.o</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Informacje prasowe</dc:title>
  <dc:subject>templet</dc:subject>
  <dc:creator>Oliver C. Neutert</dc:creator>
  <cp:lastModifiedBy>Dagmara Lis</cp:lastModifiedBy>
  <cp:revision>22</cp:revision>
  <cp:lastPrinted>2017-03-15T11:29:00Z</cp:lastPrinted>
  <dcterms:created xsi:type="dcterms:W3CDTF">2017-05-09T08:29:00Z</dcterms:created>
  <dcterms:modified xsi:type="dcterms:W3CDTF">2017-05-19T13:18:00Z</dcterms:modified>
</cp:coreProperties>
</file>